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Pr="00B179EA" w:rsidRDefault="00B179EA" w:rsidP="003F52B2">
      <w:pPr>
        <w:pStyle w:val="pol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B179EA">
        <w:rPr>
          <w:rFonts w:ascii="Times New Roman" w:hAnsi="Times New Roman"/>
          <w:b/>
          <w:sz w:val="24"/>
          <w:szCs w:val="24"/>
        </w:rPr>
        <w:t>Załącznik nr 7 do SIWZ</w:t>
      </w:r>
    </w:p>
    <w:p w:rsidR="009E1DB1" w:rsidRDefault="009E1DB1" w:rsidP="003F52B2">
      <w:pPr>
        <w:rPr>
          <w:sz w:val="24"/>
          <w:szCs w:val="24"/>
          <w:lang w:val="pl-PL"/>
        </w:rPr>
      </w:pPr>
    </w:p>
    <w:p w:rsidR="009E1DB1" w:rsidRPr="00025D67" w:rsidRDefault="009E1DB1" w:rsidP="009E1DB1">
      <w:pPr>
        <w:rPr>
          <w:sz w:val="24"/>
          <w:szCs w:val="24"/>
          <w:lang w:val="pl-PL"/>
        </w:rPr>
      </w:pPr>
    </w:p>
    <w:p w:rsidR="00A84EF8" w:rsidRPr="00A84EF8" w:rsidRDefault="00A84EF8" w:rsidP="00A84EF8">
      <w:pPr>
        <w:pStyle w:val="pole"/>
        <w:jc w:val="center"/>
        <w:rPr>
          <w:rFonts w:ascii="Times New Roman" w:hAnsi="Times New Roman"/>
          <w:b/>
          <w:sz w:val="28"/>
          <w:szCs w:val="28"/>
        </w:rPr>
      </w:pPr>
      <w:r w:rsidRPr="00A84EF8">
        <w:rPr>
          <w:rFonts w:ascii="Times New Roman" w:hAnsi="Times New Roman"/>
          <w:b/>
          <w:sz w:val="28"/>
          <w:szCs w:val="28"/>
        </w:rPr>
        <w:t>Istotne postanowienia umowy</w:t>
      </w:r>
    </w:p>
    <w:p w:rsidR="009E1DB1" w:rsidRPr="00025D67" w:rsidRDefault="009E1DB1" w:rsidP="003F52B2">
      <w:pPr>
        <w:rPr>
          <w:sz w:val="24"/>
          <w:szCs w:val="24"/>
          <w:lang w:val="pl-PL"/>
        </w:rPr>
      </w:pPr>
    </w:p>
    <w:p w:rsidR="00842C9F" w:rsidRPr="00C1503A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Warunki niniejszej SIWZ oraz oferta stanowić będą integralną część zawartych umów.</w:t>
      </w:r>
    </w:p>
    <w:p w:rsidR="00842C9F" w:rsidRPr="00C1503A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Umowa nie może istotnie odbiegać od treści oferty.</w:t>
      </w:r>
    </w:p>
    <w:p w:rsidR="00842C9F" w:rsidRPr="00C1503A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Przed podpisaniem umowy Wykonawca </w:t>
      </w:r>
      <w:r w:rsidR="000618C0">
        <w:rPr>
          <w:sz w:val="22"/>
          <w:szCs w:val="22"/>
          <w:lang w:val="pl-PL" w:eastAsia="en-US"/>
        </w:rPr>
        <w:t>dostarczy Zamawiającemu projekt</w:t>
      </w:r>
      <w:r w:rsidRPr="00C1503A">
        <w:rPr>
          <w:sz w:val="22"/>
          <w:szCs w:val="22"/>
          <w:lang w:val="pl-PL" w:eastAsia="en-US"/>
        </w:rPr>
        <w:t xml:space="preserve"> umowy</w:t>
      </w:r>
      <w:r w:rsidR="000618C0">
        <w:rPr>
          <w:sz w:val="22"/>
          <w:szCs w:val="22"/>
          <w:lang w:val="pl-PL" w:eastAsia="en-US"/>
        </w:rPr>
        <w:t xml:space="preserve"> </w:t>
      </w:r>
      <w:r w:rsidR="000618C0">
        <w:rPr>
          <w:sz w:val="22"/>
          <w:szCs w:val="22"/>
          <w:lang w:val="pl-PL" w:eastAsia="en-US"/>
        </w:rPr>
        <w:br/>
        <w:t>do akceptacji</w:t>
      </w:r>
      <w:r w:rsidRPr="00C1503A">
        <w:rPr>
          <w:sz w:val="22"/>
          <w:szCs w:val="22"/>
          <w:lang w:val="pl-PL" w:eastAsia="en-US"/>
        </w:rPr>
        <w:t>.</w:t>
      </w:r>
    </w:p>
    <w:p w:rsidR="00842C9F" w:rsidRPr="00993C7E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Umowa zostanie zawarta zgodnie z </w:t>
      </w:r>
      <w:r w:rsidRPr="00993C7E">
        <w:rPr>
          <w:sz w:val="22"/>
          <w:szCs w:val="22"/>
          <w:lang w:val="pl-PL" w:eastAsia="en-US"/>
        </w:rPr>
        <w:t xml:space="preserve">art. 94 ust. 1 Ustawy </w:t>
      </w:r>
      <w:proofErr w:type="spellStart"/>
      <w:r w:rsidRPr="00993C7E">
        <w:rPr>
          <w:sz w:val="22"/>
          <w:szCs w:val="22"/>
          <w:lang w:val="pl-PL" w:eastAsia="en-US"/>
        </w:rPr>
        <w:t>pzp</w:t>
      </w:r>
      <w:proofErr w:type="spellEnd"/>
      <w:r w:rsidRPr="00993C7E">
        <w:rPr>
          <w:sz w:val="22"/>
          <w:szCs w:val="22"/>
          <w:lang w:val="pl-PL" w:eastAsia="en-US"/>
        </w:rPr>
        <w:t>.</w:t>
      </w:r>
    </w:p>
    <w:p w:rsidR="00842C9F" w:rsidRPr="00C1503A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Wszystkie opłaty i prowizje określone w ofercie będą wielkościami stałymi w okresie        obowiązywania umowy.</w:t>
      </w:r>
    </w:p>
    <w:p w:rsidR="00C1503A" w:rsidRPr="003F52B2" w:rsidRDefault="00842C9F" w:rsidP="003F52B2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Oprocentowanie środków na rachunkach bieżącym i pomocniczym może zostać zmienione </w:t>
      </w:r>
      <w:r w:rsidR="000618C0">
        <w:rPr>
          <w:sz w:val="22"/>
          <w:szCs w:val="22"/>
          <w:lang w:val="pl-PL" w:eastAsia="en-US"/>
        </w:rPr>
        <w:br/>
      </w:r>
      <w:r w:rsidRPr="00C1503A">
        <w:rPr>
          <w:sz w:val="22"/>
          <w:szCs w:val="22"/>
          <w:lang w:val="pl-PL" w:eastAsia="en-US"/>
        </w:rPr>
        <w:t xml:space="preserve">w trakcie </w:t>
      </w:r>
      <w:r w:rsidR="000618C0">
        <w:rPr>
          <w:sz w:val="22"/>
          <w:szCs w:val="22"/>
          <w:lang w:val="pl-PL" w:eastAsia="en-US"/>
        </w:rPr>
        <w:t>trwania umowy jedynie</w:t>
      </w:r>
      <w:r w:rsidRPr="00C1503A">
        <w:rPr>
          <w:sz w:val="22"/>
          <w:szCs w:val="22"/>
          <w:lang w:val="pl-PL" w:eastAsia="en-US"/>
        </w:rPr>
        <w:t xml:space="preserve"> w przypadku zmiany podstawowych st</w:t>
      </w:r>
      <w:r w:rsidR="00E003B2">
        <w:rPr>
          <w:sz w:val="22"/>
          <w:szCs w:val="22"/>
          <w:lang w:val="pl-PL" w:eastAsia="en-US"/>
        </w:rPr>
        <w:t>ó</w:t>
      </w:r>
      <w:r w:rsidRPr="00C1503A">
        <w:rPr>
          <w:sz w:val="22"/>
          <w:szCs w:val="22"/>
          <w:lang w:val="pl-PL" w:eastAsia="en-US"/>
        </w:rPr>
        <w:t>p procentowych.</w:t>
      </w:r>
    </w:p>
    <w:p w:rsidR="00842C9F" w:rsidRPr="00842C9F" w:rsidRDefault="00842C9F" w:rsidP="00842C9F">
      <w:pPr>
        <w:overflowPunct/>
        <w:spacing w:line="360" w:lineRule="auto"/>
        <w:jc w:val="both"/>
        <w:rPr>
          <w:i/>
          <w:iCs/>
          <w:sz w:val="24"/>
          <w:szCs w:val="24"/>
          <w:u w:val="single"/>
          <w:lang w:val="pl"/>
        </w:rPr>
      </w:pPr>
      <w:r w:rsidRPr="00842C9F">
        <w:rPr>
          <w:b/>
          <w:bCs/>
          <w:i/>
          <w:iCs/>
          <w:sz w:val="24"/>
          <w:szCs w:val="24"/>
          <w:u w:val="single"/>
          <w:lang w:val="pl"/>
        </w:rPr>
        <w:t>I. Zapisy dotyczące rachunku bieżącego</w:t>
      </w:r>
      <w:r w:rsidRPr="00842C9F">
        <w:rPr>
          <w:i/>
          <w:iCs/>
          <w:sz w:val="24"/>
          <w:szCs w:val="24"/>
          <w:u w:val="single"/>
          <w:lang w:val="pl"/>
        </w:rPr>
        <w:t>:</w:t>
      </w:r>
    </w:p>
    <w:p w:rsidR="00842C9F" w:rsidRPr="00842C9F" w:rsidRDefault="00842C9F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 Wykonawca z tytułu świadczenia usług objętych umową w zakresie opłat miesięcznych będzie pobierał </w:t>
      </w:r>
      <w:r w:rsidRPr="00842C9F">
        <w:rPr>
          <w:sz w:val="22"/>
          <w:szCs w:val="22"/>
          <w:highlight w:val="white"/>
          <w:lang w:val="pl-PL"/>
        </w:rPr>
        <w:t xml:space="preserve">te opłaty ostatniego dnia kalendarzowego każdego miesiąca za dany miesiąc. </w:t>
      </w:r>
      <w:r w:rsidRPr="00842C9F">
        <w:rPr>
          <w:sz w:val="22"/>
          <w:szCs w:val="22"/>
          <w:lang w:val="pl-PL"/>
        </w:rPr>
        <w:t xml:space="preserve"> Jeżeli dzień ten wypada w dzień wolny od pracy to w ostatnim dniu roboczym danego miesiąca. Opłaty za zrealizowanie poszczególnych operacji będą dokonywane na koniec dnia.</w:t>
      </w:r>
    </w:p>
    <w:p w:rsidR="00842C9F" w:rsidRPr="00D2554B" w:rsidRDefault="00842C9F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Bank należne opłaty pobierać będzie z </w:t>
      </w:r>
      <w:r w:rsidRPr="00D2554B">
        <w:rPr>
          <w:sz w:val="22"/>
          <w:szCs w:val="22"/>
          <w:lang w:val="pl-PL"/>
        </w:rPr>
        <w:t xml:space="preserve">rachunku wskazanego przez jednostkę organizacyjną, </w:t>
      </w:r>
      <w:r w:rsidR="00BE1F20">
        <w:rPr>
          <w:sz w:val="22"/>
          <w:szCs w:val="22"/>
          <w:lang w:val="pl-PL"/>
        </w:rPr>
        <w:t xml:space="preserve">                          </w:t>
      </w:r>
      <w:r w:rsidRPr="00D2554B">
        <w:rPr>
          <w:sz w:val="22"/>
          <w:szCs w:val="22"/>
          <w:lang w:val="pl-PL"/>
        </w:rPr>
        <w:t>a</w:t>
      </w:r>
      <w:r w:rsidR="00BE1F20">
        <w:rPr>
          <w:sz w:val="22"/>
          <w:szCs w:val="22"/>
          <w:lang w:val="pl-PL"/>
        </w:rPr>
        <w:t xml:space="preserve"> </w:t>
      </w:r>
      <w:r w:rsidRPr="00D2554B">
        <w:rPr>
          <w:sz w:val="22"/>
          <w:szCs w:val="22"/>
          <w:lang w:val="pl-PL"/>
        </w:rPr>
        <w:t xml:space="preserve">w przypadku Urzędu </w:t>
      </w:r>
      <w:r w:rsidR="00EC78DE">
        <w:rPr>
          <w:sz w:val="22"/>
          <w:szCs w:val="22"/>
          <w:lang w:val="pl-PL"/>
        </w:rPr>
        <w:t>Gminy</w:t>
      </w:r>
      <w:r w:rsidRPr="00D2554B">
        <w:rPr>
          <w:sz w:val="22"/>
          <w:szCs w:val="22"/>
          <w:lang w:val="pl-PL"/>
        </w:rPr>
        <w:t xml:space="preserve"> z rachunku wydatków  bez odrębnej dyspozycji  w pierwszej kolejności przed wszystkimi innymi płatnościami, z wyjątkiem tytułów egzekucyjnych.</w:t>
      </w:r>
    </w:p>
    <w:p w:rsidR="00842C9F" w:rsidRDefault="00842C9F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 w:rsidRPr="00D2554B">
        <w:rPr>
          <w:sz w:val="22"/>
          <w:szCs w:val="22"/>
          <w:lang w:val="pl-PL"/>
        </w:rPr>
        <w:t>W sytuacji braku środków pieniężnych na pokrycie należnej Bankowi opłaty ryczałtowej, posiadacz rachunku każdorazowo zobowiązany jest do dokonania wpłaty uzupełniającej na rachunek.</w:t>
      </w:r>
    </w:p>
    <w:p w:rsidR="00842C9F" w:rsidRPr="007358AD" w:rsidRDefault="00C30B0B" w:rsidP="00C30B0B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Ś</w:t>
      </w:r>
      <w:r w:rsidR="00842C9F" w:rsidRPr="00C30B0B">
        <w:rPr>
          <w:sz w:val="22"/>
          <w:szCs w:val="22"/>
          <w:highlight w:val="white"/>
          <w:lang w:val="pl-PL"/>
        </w:rPr>
        <w:t>rodki pieniężne na rachunkach bankowych posiadacza rachunku podlegają oprocentowaniu</w:t>
      </w:r>
      <w:r w:rsidR="00842C9F" w:rsidRPr="00C30B0B">
        <w:rPr>
          <w:sz w:val="22"/>
          <w:szCs w:val="22"/>
          <w:highlight w:val="white"/>
          <w:lang w:val="pl-PL"/>
        </w:rPr>
        <w:br/>
        <w:t xml:space="preserve">w wysokości odpowiadającej zmiennej stopie WIBID O/N z dnia roboczego poprzedzającego </w:t>
      </w:r>
      <w:r w:rsidR="00E71F63">
        <w:rPr>
          <w:sz w:val="22"/>
          <w:szCs w:val="22"/>
          <w:highlight w:val="white"/>
          <w:lang w:val="pl-PL"/>
        </w:rPr>
        <w:t>miesiąc</w:t>
      </w:r>
      <w:r w:rsidR="00842C9F" w:rsidRPr="00C30B0B">
        <w:rPr>
          <w:sz w:val="22"/>
          <w:szCs w:val="22"/>
          <w:highlight w:val="white"/>
          <w:lang w:val="pl-PL"/>
        </w:rPr>
        <w:t xml:space="preserve">, za który odsetki są  naliczane powiększonej/pomniejszonej o stałą marżę Banku </w:t>
      </w:r>
      <w:r w:rsidR="00842C9F" w:rsidRPr="007358AD">
        <w:rPr>
          <w:sz w:val="22"/>
          <w:szCs w:val="22"/>
          <w:lang w:val="pl-PL"/>
        </w:rPr>
        <w:t>w wysokości</w:t>
      </w:r>
      <w:r w:rsidR="00A54FE7" w:rsidRPr="007358AD">
        <w:rPr>
          <w:sz w:val="22"/>
          <w:szCs w:val="22"/>
          <w:lang w:val="pl-PL"/>
        </w:rPr>
        <w:t xml:space="preserve"> </w:t>
      </w:r>
      <w:r w:rsidR="00C45E72" w:rsidRPr="007358AD">
        <w:rPr>
          <w:sz w:val="22"/>
          <w:szCs w:val="22"/>
          <w:lang w:val="pl-PL"/>
        </w:rPr>
        <w:t>…</w:t>
      </w:r>
    </w:p>
    <w:p w:rsidR="00842C9F" w:rsidRPr="00842C9F" w:rsidRDefault="00E71F63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"/>
        </w:rPr>
      </w:pPr>
      <w:r>
        <w:rPr>
          <w:sz w:val="22"/>
          <w:szCs w:val="22"/>
          <w:highlight w:val="white"/>
          <w:lang w:val="pl-PL"/>
        </w:rPr>
        <w:t xml:space="preserve"> </w:t>
      </w:r>
      <w:r w:rsidR="00842C9F" w:rsidRPr="00D2554B">
        <w:rPr>
          <w:sz w:val="22"/>
          <w:szCs w:val="22"/>
          <w:highlight w:val="white"/>
          <w:lang w:val="pl-PL"/>
        </w:rPr>
        <w:t xml:space="preserve">Odsetki będą dopisywane na koniec miesiąca na rachunek podstawowy jednostki, </w:t>
      </w:r>
      <w:r w:rsidR="00842C9F" w:rsidRPr="00D2554B">
        <w:rPr>
          <w:sz w:val="22"/>
          <w:szCs w:val="22"/>
          <w:highlight w:val="white"/>
          <w:lang w:val="pl-PL"/>
        </w:rPr>
        <w:br/>
        <w:t xml:space="preserve"> a wyliczane według faktycznej liczby dni, w stosunku do których odsetki te są należne. Zamawiający zastrzega sobie prawo odmiennyc</w:t>
      </w:r>
      <w:r w:rsidR="00842C9F" w:rsidRPr="00842C9F">
        <w:rPr>
          <w:sz w:val="22"/>
          <w:szCs w:val="22"/>
          <w:highlight w:val="white"/>
          <w:lang w:val="pl-PL"/>
        </w:rPr>
        <w:t xml:space="preserve">h uregulowań w stosunku do wybranych rachunków bankowych </w:t>
      </w:r>
      <w:r w:rsidR="00A31246">
        <w:rPr>
          <w:sz w:val="22"/>
          <w:szCs w:val="22"/>
          <w:highlight w:val="white"/>
          <w:lang w:val="pl-PL"/>
        </w:rPr>
        <w:t xml:space="preserve">           </w:t>
      </w:r>
      <w:r w:rsidR="00842C9F" w:rsidRPr="00842C9F">
        <w:rPr>
          <w:sz w:val="22"/>
          <w:szCs w:val="22"/>
          <w:highlight w:val="white"/>
          <w:lang w:val="pl-PL"/>
        </w:rPr>
        <w:t>w zakresie dopisywania odsetek.</w:t>
      </w:r>
    </w:p>
    <w:p w:rsidR="00842C9F" w:rsidRPr="003F52B2" w:rsidRDefault="00842C9F" w:rsidP="005000E8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 w:rsidRPr="003F52B2">
        <w:rPr>
          <w:sz w:val="22"/>
          <w:szCs w:val="22"/>
          <w:lang w:val="pl"/>
        </w:rPr>
        <w:t>Bank zobowiązuje się wykonać dyspozycje płatnicze Posiadacza rachunku podczas najbliższej sesji rozliczeniowej. W przypadku naruszenia w/w terminów, bank zapłaci posiadaczowi rachunku karę umowną w wysokości r</w:t>
      </w:r>
      <w:proofErr w:type="spellStart"/>
      <w:r w:rsidRPr="003F52B2">
        <w:rPr>
          <w:sz w:val="22"/>
          <w:szCs w:val="22"/>
          <w:lang w:val="pl-PL"/>
        </w:rPr>
        <w:t>ównej</w:t>
      </w:r>
      <w:proofErr w:type="spellEnd"/>
      <w:r w:rsidRPr="003F52B2">
        <w:rPr>
          <w:sz w:val="22"/>
          <w:szCs w:val="22"/>
          <w:lang w:val="pl-PL"/>
        </w:rPr>
        <w:t xml:space="preserve"> odsetkom za zwłokę od zaległości podatkowych obowiązujących </w:t>
      </w:r>
      <w:r w:rsidR="00F950E7" w:rsidRPr="003F52B2">
        <w:rPr>
          <w:sz w:val="22"/>
          <w:szCs w:val="22"/>
          <w:lang w:val="pl-PL"/>
        </w:rPr>
        <w:br/>
      </w:r>
      <w:r w:rsidRPr="003F52B2">
        <w:rPr>
          <w:sz w:val="22"/>
          <w:szCs w:val="22"/>
          <w:lang w:val="pl-PL"/>
        </w:rPr>
        <w:t>w okresie pozostawania Banku w zwłoce – liczone od kwoty, na którą była wystawiona dyspozycja płatnicza.</w:t>
      </w:r>
      <w:r w:rsidRPr="003F52B2">
        <w:rPr>
          <w:sz w:val="22"/>
          <w:szCs w:val="22"/>
          <w:lang w:val="pl"/>
        </w:rPr>
        <w:t xml:space="preserve"> Jeżeli kara umowna nie pokryje szkody posiadacza rachunku może on dochodzić odszkodowania uzupełniającego do wysokości rzeczywiście poniesionej szkody.</w:t>
      </w:r>
    </w:p>
    <w:p w:rsidR="00842C9F" w:rsidRPr="00842C9F" w:rsidRDefault="00F950E7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lastRenderedPageBreak/>
        <w:t xml:space="preserve"> </w:t>
      </w:r>
      <w:r w:rsidR="00842C9F" w:rsidRPr="00842C9F">
        <w:rPr>
          <w:sz w:val="22"/>
          <w:szCs w:val="22"/>
          <w:lang w:val="pl"/>
        </w:rPr>
        <w:t>Bank ponosi odpowiedzialność za dokonanie wypłat z rachunku po otrzymaniu</w:t>
      </w:r>
      <w:r w:rsidR="00842C9F" w:rsidRPr="00842C9F">
        <w:rPr>
          <w:sz w:val="22"/>
          <w:szCs w:val="22"/>
          <w:lang w:val="pl"/>
        </w:rPr>
        <w:br/>
        <w:t xml:space="preserve">      zgłoszenia utraty czeku lub blankiet</w:t>
      </w:r>
      <w:r w:rsidR="00842C9F" w:rsidRPr="00842C9F">
        <w:rPr>
          <w:sz w:val="22"/>
          <w:szCs w:val="22"/>
          <w:lang w:val="pl-PL"/>
        </w:rPr>
        <w:t>ów czekowych.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9. Posiadacz rachunku może udzielić osobom mającym pełną zdolność do czynności prawnych,  na  piśmie, pełnomocnictwa do dysponowania środkami pieniężnymi zgromadzonymi na rachunkach.</w:t>
      </w:r>
    </w:p>
    <w:p w:rsidR="00842C9F" w:rsidRPr="00CA3B26" w:rsidRDefault="00842C9F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 w:rsidRPr="00CA3B26">
        <w:rPr>
          <w:sz w:val="22"/>
          <w:szCs w:val="22"/>
          <w:lang w:val="pl"/>
        </w:rPr>
        <w:t>10.</w:t>
      </w:r>
      <w:r w:rsidR="00CA3B26" w:rsidRPr="00CA3B26">
        <w:rPr>
          <w:sz w:val="22"/>
          <w:szCs w:val="22"/>
          <w:lang w:val="pl"/>
        </w:rPr>
        <w:t xml:space="preserve"> </w:t>
      </w:r>
      <w:r w:rsidR="00CA3B26" w:rsidRPr="00CA3B26">
        <w:rPr>
          <w:sz w:val="22"/>
          <w:szCs w:val="22"/>
          <w:lang w:val="pl"/>
        </w:rPr>
        <w:t>Karta wzorów podpisów będzie stanowiła załącznik do odrębnych umów zawartych</w:t>
      </w:r>
      <w:r w:rsidR="00F94CEC">
        <w:rPr>
          <w:sz w:val="22"/>
          <w:szCs w:val="22"/>
          <w:lang w:val="pl"/>
        </w:rPr>
        <w:t xml:space="preserve"> </w:t>
      </w:r>
      <w:bookmarkStart w:id="0" w:name="_GoBack"/>
      <w:bookmarkEnd w:id="0"/>
      <w:r w:rsidR="00CA3B26" w:rsidRPr="00CA3B26">
        <w:rPr>
          <w:sz w:val="22"/>
          <w:szCs w:val="22"/>
          <w:lang w:val="pl"/>
        </w:rPr>
        <w:t>z Gminą Ożarowice bądź z poszczególnymi jednostkami.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-PL"/>
        </w:rPr>
        <w:t xml:space="preserve">11. </w:t>
      </w:r>
      <w:r w:rsidRPr="00842C9F">
        <w:rPr>
          <w:sz w:val="22"/>
          <w:szCs w:val="22"/>
          <w:lang w:val="pl"/>
        </w:rPr>
        <w:t xml:space="preserve">Bank realizuje wyłącznie dyspozycje z rachunku podpisane przez osoby upoważnione przez  posiadacza rachunku – wymienione w karcie </w:t>
      </w:r>
      <w:proofErr w:type="spellStart"/>
      <w:r w:rsidRPr="00842C9F">
        <w:rPr>
          <w:sz w:val="22"/>
          <w:szCs w:val="22"/>
          <w:lang w:val="pl"/>
        </w:rPr>
        <w:t>wzor</w:t>
      </w:r>
      <w:proofErr w:type="spellEnd"/>
      <w:r w:rsidRPr="00842C9F">
        <w:rPr>
          <w:sz w:val="22"/>
          <w:szCs w:val="22"/>
          <w:lang w:val="pl-PL"/>
        </w:rPr>
        <w:t>ów podpisów.</w:t>
      </w:r>
    </w:p>
    <w:p w:rsidR="00842C9F" w:rsidRPr="00F950E7" w:rsidRDefault="00842C9F" w:rsidP="00842C9F">
      <w:pPr>
        <w:overflowPunct/>
        <w:spacing w:line="360" w:lineRule="auto"/>
        <w:ind w:left="409" w:hanging="409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12. Posiadacz rachunku składa na piśmie oświadczenie dotyczące odwołania lub zmiany </w:t>
      </w:r>
      <w:r w:rsidRPr="00F950E7">
        <w:rPr>
          <w:sz w:val="22"/>
          <w:szCs w:val="22"/>
          <w:lang w:val="pl-PL"/>
        </w:rPr>
        <w:t>pełnomocnictwa, o którym mowa w pkt. 9 i 10.</w:t>
      </w:r>
    </w:p>
    <w:p w:rsidR="00842C9F" w:rsidRPr="00F950E7" w:rsidRDefault="00842C9F" w:rsidP="00842C9F">
      <w:pPr>
        <w:tabs>
          <w:tab w:val="left" w:pos="763"/>
        </w:tabs>
        <w:overflowPunct/>
        <w:spacing w:line="360" w:lineRule="auto"/>
        <w:ind w:left="286" w:hanging="286"/>
        <w:jc w:val="both"/>
        <w:rPr>
          <w:sz w:val="22"/>
          <w:szCs w:val="22"/>
          <w:lang w:val="pl-PL"/>
        </w:rPr>
      </w:pPr>
      <w:r w:rsidRPr="00F950E7">
        <w:rPr>
          <w:sz w:val="22"/>
          <w:szCs w:val="22"/>
          <w:lang w:val="pl-PL"/>
        </w:rPr>
        <w:t xml:space="preserve">13. Odwołanie lub zmiana pełnomocnictwa, </w:t>
      </w:r>
      <w:r w:rsidRPr="00F950E7">
        <w:rPr>
          <w:sz w:val="22"/>
          <w:szCs w:val="22"/>
          <w:highlight w:val="white"/>
          <w:lang w:val="pl-PL"/>
        </w:rPr>
        <w:t>o którym mowa w pkt. 9</w:t>
      </w:r>
      <w:r w:rsidRPr="00F950E7">
        <w:rPr>
          <w:sz w:val="22"/>
          <w:szCs w:val="22"/>
          <w:lang w:val="pl-PL"/>
        </w:rPr>
        <w:t>, staje się skuteczne    najpóźniej w następnym dniu roboczym po otrzymaniu oświadczenia przez Bank prowadzący rachunek bieżący/pomocniczy.</w:t>
      </w:r>
    </w:p>
    <w:p w:rsidR="00842C9F" w:rsidRPr="00842C9F" w:rsidRDefault="00842C9F" w:rsidP="00842C9F">
      <w:pPr>
        <w:overflowPunct/>
        <w:spacing w:line="360" w:lineRule="auto"/>
        <w:ind w:left="368" w:hanging="382"/>
        <w:jc w:val="both"/>
        <w:rPr>
          <w:sz w:val="22"/>
          <w:szCs w:val="22"/>
          <w:lang w:val="pl-PL"/>
        </w:rPr>
      </w:pPr>
      <w:r w:rsidRPr="00F950E7">
        <w:rPr>
          <w:sz w:val="22"/>
          <w:szCs w:val="22"/>
          <w:lang w:val="pl-PL"/>
        </w:rPr>
        <w:t>14. Bank zobowiązuje się do przyjmowania wpłat gotówkowych i dokonywania</w:t>
      </w:r>
      <w:r w:rsidRPr="00842C9F">
        <w:rPr>
          <w:sz w:val="22"/>
          <w:szCs w:val="22"/>
          <w:lang w:val="pl-PL"/>
        </w:rPr>
        <w:t xml:space="preserve"> wypłat  gotówkowych na wszystkie rachunki bankowe Zamawiającego przez osoby upoważnione.</w:t>
      </w:r>
    </w:p>
    <w:p w:rsidR="00842C9F" w:rsidRPr="00842C9F" w:rsidRDefault="00842C9F" w:rsidP="00842C9F">
      <w:pPr>
        <w:overflowPunct/>
        <w:spacing w:line="360" w:lineRule="auto"/>
        <w:ind w:left="286" w:hanging="327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15. Bank umożliwi generowanie wyciąg</w:t>
      </w:r>
      <w:r w:rsidRPr="00842C9F">
        <w:rPr>
          <w:sz w:val="22"/>
          <w:szCs w:val="22"/>
          <w:lang w:val="pl-PL"/>
        </w:rPr>
        <w:t>ów bankowych z ustaleniem salda i dokładnego opisu    dokonanej operacji na każdy dzień roboczy.</w:t>
      </w:r>
    </w:p>
    <w:p w:rsidR="00842C9F" w:rsidRPr="00842C9F" w:rsidRDefault="00842C9F" w:rsidP="00842C9F">
      <w:pPr>
        <w:overflowPunct/>
        <w:spacing w:line="360" w:lineRule="auto"/>
        <w:ind w:left="218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W odniesieniu do wpłat płatnik</w:t>
      </w:r>
      <w:r w:rsidRPr="00842C9F">
        <w:rPr>
          <w:sz w:val="22"/>
          <w:szCs w:val="22"/>
          <w:lang w:val="pl-PL"/>
        </w:rPr>
        <w:t>ów/podatników wyciągi bankowe winny zawierać wszelkie     dane umożliwiające dokładną identyfikację osoby wpłacającej, rodzaj należności, okres którego dotyczy wpłata.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lang w:val="pl"/>
        </w:rPr>
      </w:pPr>
      <w:r w:rsidRPr="00842C9F">
        <w:rPr>
          <w:sz w:val="22"/>
          <w:szCs w:val="22"/>
          <w:lang w:val="pl"/>
        </w:rPr>
        <w:t xml:space="preserve">16. Bank zobowiązuje się do natychmiastowego poinformowania Posiadacza rachunku </w:t>
      </w:r>
      <w:r w:rsidRPr="00842C9F">
        <w:rPr>
          <w:sz w:val="22"/>
          <w:szCs w:val="22"/>
          <w:lang w:val="pl"/>
        </w:rPr>
        <w:br/>
        <w:t xml:space="preserve">       o przyczynach niezrealizowania (przelewu) zlecenia płatniczego.</w:t>
      </w:r>
    </w:p>
    <w:p w:rsidR="00842C9F" w:rsidRPr="00842C9F" w:rsidRDefault="00842C9F" w:rsidP="00842C9F">
      <w:pPr>
        <w:overflowPunct/>
        <w:spacing w:line="360" w:lineRule="auto"/>
        <w:ind w:left="409" w:hanging="395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17. Bank dokona „wyzerowania” </w:t>
      </w:r>
      <w:proofErr w:type="spellStart"/>
      <w:r w:rsidRPr="00842C9F">
        <w:rPr>
          <w:sz w:val="22"/>
          <w:szCs w:val="22"/>
          <w:lang w:val="pl"/>
        </w:rPr>
        <w:t>rachunk</w:t>
      </w:r>
      <w:proofErr w:type="spellEnd"/>
      <w:r w:rsidRPr="00842C9F">
        <w:rPr>
          <w:sz w:val="22"/>
          <w:szCs w:val="22"/>
          <w:lang w:val="pl-PL"/>
        </w:rPr>
        <w:t xml:space="preserve">ów bieżących jednostek budżetowych Gminy,    podlegającego na przekazaniu z dniem 31 grudnia każdego roku kwot pozostałych </w:t>
      </w:r>
      <w:r w:rsidRPr="00842C9F">
        <w:rPr>
          <w:sz w:val="22"/>
          <w:szCs w:val="22"/>
          <w:lang w:val="pl-PL"/>
        </w:rPr>
        <w:br/>
        <w:t>na rachunkach bieżących jednostek budżetowych na rachunek podstawowy budżety Gminy, według odrębnej dyspozycji posiadaczy rachunku.</w:t>
      </w:r>
    </w:p>
    <w:p w:rsidR="00842C9F" w:rsidRPr="00842C9F" w:rsidRDefault="00842C9F" w:rsidP="00842C9F">
      <w:pPr>
        <w:overflowPunct/>
        <w:spacing w:line="360" w:lineRule="auto"/>
        <w:jc w:val="both"/>
        <w:rPr>
          <w:b/>
          <w:bCs/>
          <w:i/>
          <w:iCs/>
          <w:sz w:val="22"/>
          <w:szCs w:val="22"/>
          <w:u w:val="single"/>
          <w:lang w:val="pl"/>
        </w:rPr>
      </w:pPr>
      <w:r w:rsidRPr="00842C9F">
        <w:rPr>
          <w:b/>
          <w:bCs/>
          <w:i/>
          <w:iCs/>
          <w:sz w:val="22"/>
          <w:szCs w:val="22"/>
          <w:u w:val="single"/>
          <w:lang w:val="pl"/>
        </w:rPr>
        <w:t>II. Zapisy dotyczące kredytu w rachunku bieżącym budżetu Gminy:</w:t>
      </w:r>
    </w:p>
    <w:p w:rsidR="00842C9F" w:rsidRPr="00842C9F" w:rsidRDefault="00842C9F" w:rsidP="00842C9F">
      <w:pPr>
        <w:tabs>
          <w:tab w:val="left" w:pos="127"/>
          <w:tab w:val="left" w:pos="190"/>
        </w:tabs>
        <w:overflowPunct/>
        <w:spacing w:line="360" w:lineRule="auto"/>
        <w:ind w:left="12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>1. Udostępnianie odnawialnego kredytu w rachunku podstawowym budżetu Gminy na sfinansowanie przejściowego deficytu budżetu odbywa się według następuj</w:t>
      </w:r>
      <w:r w:rsidR="00D2554B">
        <w:rPr>
          <w:sz w:val="22"/>
          <w:szCs w:val="22"/>
          <w:highlight w:val="white"/>
          <w:lang w:val="pl"/>
        </w:rPr>
        <w:t>ą</w:t>
      </w:r>
      <w:r w:rsidRPr="00842C9F">
        <w:rPr>
          <w:sz w:val="22"/>
          <w:szCs w:val="22"/>
          <w:highlight w:val="white"/>
          <w:lang w:val="pl"/>
        </w:rPr>
        <w:t xml:space="preserve">cych zasad: </w:t>
      </w:r>
    </w:p>
    <w:p w:rsidR="00842C9F" w:rsidRPr="00842C9F" w:rsidRDefault="00842C9F" w:rsidP="00842C9F">
      <w:pPr>
        <w:tabs>
          <w:tab w:val="left" w:pos="127"/>
          <w:tab w:val="left" w:pos="190"/>
        </w:tabs>
        <w:overflowPunct/>
        <w:spacing w:line="360" w:lineRule="auto"/>
        <w:ind w:left="12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ab/>
      </w:r>
      <w:r w:rsidRPr="00842C9F">
        <w:rPr>
          <w:sz w:val="22"/>
          <w:szCs w:val="22"/>
          <w:highlight w:val="white"/>
          <w:lang w:val="pl"/>
        </w:rPr>
        <w:tab/>
        <w:t>a) Wykonawca zobowiązany jest udzielić Zamawiającemu kredytu kr</w:t>
      </w:r>
      <w:proofErr w:type="spellStart"/>
      <w:r w:rsidRPr="00842C9F">
        <w:rPr>
          <w:sz w:val="22"/>
          <w:szCs w:val="22"/>
          <w:highlight w:val="white"/>
          <w:lang w:val="pl-PL"/>
        </w:rPr>
        <w:t>ótkoterminowego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 </w:t>
      </w:r>
      <w:r w:rsidRPr="00842C9F">
        <w:rPr>
          <w:sz w:val="22"/>
          <w:szCs w:val="22"/>
          <w:highlight w:val="white"/>
          <w:lang w:val="pl-PL"/>
        </w:rPr>
        <w:br/>
        <w:t xml:space="preserve">w  rachunku podstawowym na sfinansowanie przejściowego deficytu budżetu, który będzie miał charakter odnawialny i uruchamiany będzie na każdy rok budżetowy  po  podpisaniu  umowy/ aneksu do umowy. Będzie on spłacany nie później niż 31 grudnia  każdego roku budżetowego, a w  ostatnim roku obowiązywania umowy -  ostatniego dnia  obowiązywania umowy, </w:t>
      </w:r>
    </w:p>
    <w:p w:rsidR="00842C9F" w:rsidRPr="00EC78DE" w:rsidRDefault="00842C9F" w:rsidP="00842C9F">
      <w:pPr>
        <w:tabs>
          <w:tab w:val="left" w:pos="393"/>
          <w:tab w:val="left" w:pos="8781"/>
        </w:tabs>
        <w:overflowPunct/>
        <w:spacing w:line="360" w:lineRule="auto"/>
        <w:ind w:left="-11"/>
        <w:jc w:val="both"/>
        <w:rPr>
          <w:color w:val="FF0000"/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ab/>
        <w:t xml:space="preserve">b) kwota kredytu będzie wynikała z uchwały budżetowej podejmowanej corocznie przez Radę </w:t>
      </w:r>
      <w:r w:rsidR="00EC78DE">
        <w:rPr>
          <w:sz w:val="22"/>
          <w:szCs w:val="22"/>
          <w:highlight w:val="white"/>
          <w:lang w:val="pl"/>
        </w:rPr>
        <w:t>Gminy w Ożarowicach</w:t>
      </w:r>
      <w:r w:rsidRPr="00842C9F">
        <w:rPr>
          <w:sz w:val="22"/>
          <w:szCs w:val="22"/>
          <w:highlight w:val="white"/>
          <w:lang w:val="pl"/>
        </w:rPr>
        <w:t xml:space="preserve"> i nie będzie </w:t>
      </w:r>
      <w:r w:rsidRPr="00993C7E">
        <w:rPr>
          <w:sz w:val="22"/>
          <w:szCs w:val="22"/>
          <w:lang w:val="pl"/>
        </w:rPr>
        <w:t xml:space="preserve">wyższa niż 1.500.000 PLN, a </w:t>
      </w:r>
      <w:r w:rsidRPr="00842C9F">
        <w:rPr>
          <w:sz w:val="22"/>
          <w:szCs w:val="22"/>
          <w:highlight w:val="white"/>
          <w:lang w:val="pl"/>
        </w:rPr>
        <w:t xml:space="preserve">podpisanie umowy </w:t>
      </w:r>
      <w:r w:rsidRPr="00842C9F">
        <w:rPr>
          <w:sz w:val="22"/>
          <w:szCs w:val="22"/>
          <w:highlight w:val="white"/>
          <w:lang w:val="pl"/>
        </w:rPr>
        <w:br/>
        <w:t xml:space="preserve">i uruchomienie kredytu będzie następować po przekazaniu Wykonawcy projektu Uchwały Rady </w:t>
      </w:r>
      <w:r w:rsidR="00EC78DE">
        <w:rPr>
          <w:sz w:val="22"/>
          <w:szCs w:val="22"/>
          <w:highlight w:val="white"/>
          <w:lang w:val="pl"/>
        </w:rPr>
        <w:t>Gminy</w:t>
      </w:r>
      <w:r w:rsidRPr="00842C9F">
        <w:rPr>
          <w:sz w:val="22"/>
          <w:szCs w:val="22"/>
          <w:highlight w:val="white"/>
          <w:lang w:val="pl"/>
        </w:rPr>
        <w:t xml:space="preserve"> </w:t>
      </w:r>
      <w:r w:rsidRPr="00842C9F">
        <w:rPr>
          <w:sz w:val="22"/>
          <w:szCs w:val="22"/>
          <w:highlight w:val="white"/>
          <w:lang w:val="pl"/>
        </w:rPr>
        <w:lastRenderedPageBreak/>
        <w:t xml:space="preserve">w sprawie uchwalenia budżetu Gminy wraz z pozytywną opinią Regionalnej Izby Obrachunkowej </w:t>
      </w:r>
      <w:r w:rsidR="00A31246">
        <w:rPr>
          <w:sz w:val="22"/>
          <w:szCs w:val="22"/>
          <w:highlight w:val="white"/>
          <w:lang w:val="pl"/>
        </w:rPr>
        <w:t xml:space="preserve">                     </w:t>
      </w:r>
      <w:r w:rsidRPr="00842C9F">
        <w:rPr>
          <w:sz w:val="22"/>
          <w:szCs w:val="22"/>
          <w:highlight w:val="white"/>
          <w:lang w:val="pl"/>
        </w:rPr>
        <w:t xml:space="preserve">o projekcie budżetu lub Uchwały Rady </w:t>
      </w:r>
      <w:r w:rsidR="00A31246">
        <w:rPr>
          <w:sz w:val="22"/>
          <w:szCs w:val="22"/>
          <w:highlight w:val="white"/>
          <w:lang w:val="pl"/>
        </w:rPr>
        <w:t>Gminy</w:t>
      </w:r>
      <w:r w:rsidRPr="00842C9F">
        <w:rPr>
          <w:sz w:val="22"/>
          <w:szCs w:val="22"/>
          <w:highlight w:val="white"/>
          <w:lang w:val="pl"/>
        </w:rPr>
        <w:t xml:space="preserve"> w sprawie uchwalenia budżetu Gminy. </w:t>
      </w:r>
    </w:p>
    <w:p w:rsidR="00842C9F" w:rsidRPr="00842C9F" w:rsidRDefault="00842C9F" w:rsidP="00842C9F">
      <w:pPr>
        <w:tabs>
          <w:tab w:val="left" w:pos="485"/>
        </w:tabs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>c) oprocentowanie kredytu krótkoterminowego będzie opierało się o zmienną stopę procentową opartą na stawce WIBOR O/N powiększoną/pomniejszoną o marżę zaoferowaną przez Wykonawcę,</w:t>
      </w:r>
    </w:p>
    <w:p w:rsidR="00842C9F" w:rsidRPr="00842C9F" w:rsidRDefault="00842C9F" w:rsidP="00842C9F">
      <w:pPr>
        <w:tabs>
          <w:tab w:val="left" w:pos="635"/>
        </w:tabs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>d) limit kredytu krótkoterminowego wynikający z umowy będzie w  dyspozycji Zamawiającego przez cały okres obowiązywania umowy w roku budżetowym i będzie uruchamiany w dowolnej wysokości, bez wcześniejszej konieczności zawiadamiania o zamiarze jego uruchomienia, a Wykonawca nie będzie pobierał prowizji od postawionej do dyspozycji i niewykorzystanej kwoty kredytu,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 xml:space="preserve">e) naliczanie i pobieranie odsetek od wykorzystanego kredytu będzie następowało ostatniego dnia każdego miesiąca, a odsetki będą pobierane z rachunku </w:t>
      </w:r>
      <w:proofErr w:type="spellStart"/>
      <w:r w:rsidRPr="00842C9F">
        <w:rPr>
          <w:sz w:val="22"/>
          <w:szCs w:val="22"/>
          <w:highlight w:val="white"/>
          <w:lang w:val="pl"/>
        </w:rPr>
        <w:t>wydatk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ów jednostki budżetowej Urząd </w:t>
      </w:r>
      <w:r w:rsidR="00A31246">
        <w:rPr>
          <w:sz w:val="22"/>
          <w:szCs w:val="22"/>
          <w:highlight w:val="white"/>
          <w:lang w:val="pl-PL"/>
        </w:rPr>
        <w:t>Gminy</w:t>
      </w:r>
      <w:r w:rsidRPr="00842C9F">
        <w:rPr>
          <w:sz w:val="22"/>
          <w:szCs w:val="22"/>
          <w:highlight w:val="white"/>
          <w:lang w:val="pl-PL"/>
        </w:rPr>
        <w:t>,</w:t>
      </w:r>
    </w:p>
    <w:p w:rsidR="00842C9F" w:rsidRPr="00842C9F" w:rsidRDefault="00842C9F" w:rsidP="00842C9F">
      <w:pPr>
        <w:tabs>
          <w:tab w:val="left" w:pos="312"/>
          <w:tab w:val="left" w:pos="577"/>
        </w:tabs>
        <w:overflowPunct/>
        <w:spacing w:line="360" w:lineRule="auto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>f) każdy wpływ na rachunek podstawowy budżetu Gminy będzie powodował zmniejszenie salda kredytu</w:t>
      </w:r>
      <w:r w:rsidRPr="00842C9F">
        <w:rPr>
          <w:sz w:val="22"/>
          <w:szCs w:val="22"/>
          <w:highlight w:val="white"/>
          <w:lang w:val="pl-PL"/>
        </w:rPr>
        <w:t>,</w:t>
      </w:r>
    </w:p>
    <w:p w:rsidR="00842C9F" w:rsidRPr="00FB0C12" w:rsidRDefault="00842C9F" w:rsidP="00842C9F">
      <w:pPr>
        <w:overflowPunct/>
        <w:spacing w:line="360" w:lineRule="auto"/>
        <w:ind w:left="14" w:hanging="14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highlight w:val="white"/>
          <w:lang w:val="pl"/>
        </w:rPr>
        <w:t>g) w ramach zabezpieczenia spłaty kredytu nie dopu</w:t>
      </w:r>
      <w:r w:rsidR="00D2554B">
        <w:rPr>
          <w:sz w:val="22"/>
          <w:szCs w:val="22"/>
          <w:highlight w:val="white"/>
          <w:lang w:val="pl"/>
        </w:rPr>
        <w:t>szcza się stosowania w umowie o</w:t>
      </w:r>
      <w:r w:rsidRPr="00842C9F">
        <w:rPr>
          <w:sz w:val="22"/>
          <w:szCs w:val="22"/>
          <w:highlight w:val="white"/>
          <w:lang w:val="pl"/>
        </w:rPr>
        <w:t xml:space="preserve"> kredyt kr</w:t>
      </w:r>
      <w:proofErr w:type="spellStart"/>
      <w:r w:rsidRPr="00842C9F">
        <w:rPr>
          <w:sz w:val="22"/>
          <w:szCs w:val="22"/>
          <w:highlight w:val="white"/>
          <w:lang w:val="pl-PL"/>
        </w:rPr>
        <w:t>ótkoterminowy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 zapisów niezgodnych z </w:t>
      </w:r>
      <w:r w:rsidRPr="00FB0C12">
        <w:rPr>
          <w:sz w:val="22"/>
          <w:szCs w:val="22"/>
          <w:lang w:val="pl-PL"/>
        </w:rPr>
        <w:t xml:space="preserve">treścią art. 264 ust. 5 ustawy z dnia 27 sierpnia 2009 r. </w:t>
      </w:r>
      <w:r w:rsidR="008B56E5" w:rsidRPr="00FB0C12">
        <w:rPr>
          <w:sz w:val="22"/>
          <w:szCs w:val="22"/>
          <w:lang w:val="pl-PL"/>
        </w:rPr>
        <w:br/>
      </w:r>
      <w:r w:rsidRPr="00FB0C12">
        <w:rPr>
          <w:sz w:val="22"/>
          <w:szCs w:val="22"/>
          <w:lang w:val="pl-PL"/>
        </w:rPr>
        <w:t>o finansach publicznych oraz niezgodnych z niniejszą SIWZ.</w:t>
      </w:r>
    </w:p>
    <w:p w:rsidR="00842C9F" w:rsidRPr="00FB0C12" w:rsidRDefault="00842C9F" w:rsidP="00842C9F">
      <w:pPr>
        <w:overflowPunct/>
        <w:spacing w:line="360" w:lineRule="auto"/>
        <w:jc w:val="both"/>
        <w:rPr>
          <w:rFonts w:ascii="Calibri" w:hAnsi="Calibri" w:cs="Calibri"/>
          <w:sz w:val="22"/>
          <w:szCs w:val="22"/>
          <w:lang w:val="pl"/>
        </w:rPr>
      </w:pPr>
    </w:p>
    <w:p w:rsidR="008B56E5" w:rsidRPr="00FB0C12" w:rsidRDefault="00842C9F" w:rsidP="00842C9F">
      <w:pPr>
        <w:overflowPunct/>
        <w:spacing w:line="360" w:lineRule="auto"/>
        <w:rPr>
          <w:b/>
          <w:bCs/>
          <w:i/>
          <w:iCs/>
          <w:sz w:val="22"/>
          <w:szCs w:val="22"/>
          <w:u w:val="single"/>
          <w:lang w:val="pl"/>
        </w:rPr>
      </w:pPr>
      <w:r w:rsidRPr="00FB0C12">
        <w:rPr>
          <w:b/>
          <w:bCs/>
          <w:i/>
          <w:iCs/>
          <w:sz w:val="22"/>
          <w:szCs w:val="22"/>
          <w:u w:val="single"/>
          <w:lang w:val="pl"/>
        </w:rPr>
        <w:t>III. Inne: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FB0C12">
        <w:rPr>
          <w:sz w:val="22"/>
          <w:szCs w:val="22"/>
          <w:lang w:val="pl"/>
        </w:rPr>
        <w:t xml:space="preserve">Na podstawie art. 264 ust. 3 Ustawy o finansach publicznych </w:t>
      </w:r>
      <w:r w:rsidR="00EC78DE" w:rsidRPr="00FB0C12">
        <w:rPr>
          <w:sz w:val="22"/>
          <w:szCs w:val="22"/>
          <w:lang w:val="pl"/>
        </w:rPr>
        <w:t>Wójta</w:t>
      </w:r>
      <w:r w:rsidR="00EC78DE">
        <w:rPr>
          <w:sz w:val="22"/>
          <w:szCs w:val="22"/>
          <w:lang w:val="pl"/>
        </w:rPr>
        <w:t xml:space="preserve"> Gminy</w:t>
      </w:r>
      <w:r w:rsidR="00A31246">
        <w:rPr>
          <w:sz w:val="22"/>
          <w:szCs w:val="22"/>
          <w:lang w:val="pl"/>
        </w:rPr>
        <w:t xml:space="preserve"> Ożarowice </w:t>
      </w:r>
      <w:r w:rsidRPr="008B56E5">
        <w:rPr>
          <w:sz w:val="22"/>
          <w:szCs w:val="22"/>
          <w:lang w:val="pl"/>
        </w:rPr>
        <w:t>może lokować wolne środki budżetowe na rachunkach innych bank</w:t>
      </w:r>
      <w:r w:rsidRPr="008B56E5">
        <w:rPr>
          <w:sz w:val="22"/>
          <w:szCs w:val="22"/>
          <w:lang w:val="pl-PL"/>
        </w:rPr>
        <w:t>ów.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8B56E5">
        <w:rPr>
          <w:sz w:val="22"/>
          <w:szCs w:val="22"/>
          <w:lang w:val="pl"/>
        </w:rPr>
        <w:t xml:space="preserve">Bank nie będzie pobierał innych opłat i prowizji z tytułu czynności bankowej obsługi budżetu niż wymienione w Specyfikacji Istotnych </w:t>
      </w:r>
      <w:r w:rsidRPr="008B56E5">
        <w:rPr>
          <w:sz w:val="22"/>
          <w:szCs w:val="22"/>
          <w:lang w:val="pl-PL"/>
        </w:rPr>
        <w:t>Warunków Zamówienia.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B56E5">
        <w:rPr>
          <w:sz w:val="22"/>
          <w:szCs w:val="22"/>
          <w:highlight w:val="white"/>
          <w:lang w:val="pl"/>
        </w:rPr>
        <w:t>W przypadku nierealizowania przez Bank istotnych warunków umowy, Posiadacz rachunku zastrzega sobie możliwość rozwiązania umowy z trzymiesięcznym okresem wypowiedzenia.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lang w:val="pl"/>
        </w:rPr>
      </w:pPr>
      <w:r w:rsidRPr="008B56E5">
        <w:rPr>
          <w:sz w:val="22"/>
          <w:szCs w:val="22"/>
          <w:lang w:val="pl"/>
        </w:rPr>
        <w:t>Do obliczania odsetek przyjmuje się, że rok liczy 365 dni.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8B56E5">
        <w:rPr>
          <w:sz w:val="22"/>
          <w:szCs w:val="22"/>
          <w:lang w:val="pl"/>
        </w:rPr>
        <w:t xml:space="preserve">Wykonawca zobowiązuje się do zagwarantowania wszystkim jednostkom organizacyjnym Gminy </w:t>
      </w:r>
      <w:r w:rsidR="002904F0">
        <w:rPr>
          <w:sz w:val="22"/>
          <w:szCs w:val="22"/>
          <w:lang w:val="pl"/>
        </w:rPr>
        <w:t>Ożarowice</w:t>
      </w:r>
      <w:r w:rsidRPr="008B56E5">
        <w:rPr>
          <w:sz w:val="22"/>
          <w:szCs w:val="22"/>
          <w:lang w:val="pl"/>
        </w:rPr>
        <w:t xml:space="preserve">  takich samych </w:t>
      </w:r>
      <w:r w:rsidRPr="008B56E5">
        <w:rPr>
          <w:sz w:val="22"/>
          <w:szCs w:val="22"/>
          <w:lang w:val="pl-PL"/>
        </w:rPr>
        <w:t xml:space="preserve">warunków i takiego samego zakresu usług jak dla jednostki budżetowej Urząd </w:t>
      </w:r>
      <w:r w:rsidR="002904F0">
        <w:rPr>
          <w:sz w:val="22"/>
          <w:szCs w:val="22"/>
          <w:lang w:val="pl-PL"/>
        </w:rPr>
        <w:t>Gminy</w:t>
      </w:r>
      <w:r w:rsidRPr="008B56E5">
        <w:rPr>
          <w:sz w:val="22"/>
          <w:szCs w:val="22"/>
          <w:lang w:val="pl-PL"/>
        </w:rPr>
        <w:t xml:space="preserve">, za wyjątkiem postanowień dotyczących limitu kredytowego </w:t>
      </w:r>
      <w:r w:rsidR="008B56E5">
        <w:rPr>
          <w:sz w:val="22"/>
          <w:szCs w:val="22"/>
          <w:lang w:val="pl-PL"/>
        </w:rPr>
        <w:br/>
      </w:r>
      <w:r w:rsidRPr="008B56E5">
        <w:rPr>
          <w:sz w:val="22"/>
          <w:szCs w:val="22"/>
          <w:lang w:val="pl-PL"/>
        </w:rPr>
        <w:t xml:space="preserve">w rachunku podstawowym. 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color w:val="000000"/>
          <w:sz w:val="22"/>
          <w:szCs w:val="22"/>
          <w:lang w:val="pl-PL"/>
        </w:rPr>
      </w:pPr>
      <w:r w:rsidRPr="008B56E5">
        <w:rPr>
          <w:color w:val="000000"/>
          <w:sz w:val="22"/>
          <w:szCs w:val="22"/>
          <w:lang w:val="pl"/>
        </w:rPr>
        <w:t xml:space="preserve">Włączenie lub wyłączenie kolejnej jednostki do/z obsługi bankowej następować będzie na podstawie pisemnego zawiadomienia Zamawiającego i nie będzie powodować zmiany </w:t>
      </w:r>
      <w:r w:rsidRPr="008B56E5">
        <w:rPr>
          <w:color w:val="000000"/>
          <w:sz w:val="22"/>
          <w:szCs w:val="22"/>
          <w:lang w:val="pl-PL"/>
        </w:rPr>
        <w:t>warunków umowy.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highlight w:val="white"/>
          <w:lang w:val="pl-PL"/>
        </w:rPr>
      </w:pPr>
      <w:r w:rsidRPr="00D33A1F">
        <w:rPr>
          <w:sz w:val="22"/>
          <w:szCs w:val="22"/>
          <w:highlight w:val="white"/>
          <w:lang w:val="pl"/>
        </w:rPr>
        <w:t xml:space="preserve">Wykonawca zobowiązuje się do świadczenia usług objętych umową zgodnie z obowiązującymi przepisami prawa, w </w:t>
      </w:r>
      <w:r w:rsidRPr="00D33A1F">
        <w:rPr>
          <w:sz w:val="22"/>
          <w:szCs w:val="22"/>
          <w:highlight w:val="white"/>
          <w:lang w:val="pl-PL"/>
        </w:rPr>
        <w:t>szczególności z poszanowaniem przepisów ustawy z dnia 27 sierpnia 2009</w:t>
      </w:r>
      <w:r w:rsidR="00D2554B" w:rsidRPr="00D33A1F">
        <w:rPr>
          <w:sz w:val="22"/>
          <w:szCs w:val="22"/>
          <w:highlight w:val="white"/>
          <w:lang w:val="pl-PL"/>
        </w:rPr>
        <w:t xml:space="preserve"> </w:t>
      </w:r>
      <w:r w:rsidRPr="00D33A1F">
        <w:rPr>
          <w:sz w:val="22"/>
          <w:szCs w:val="22"/>
          <w:highlight w:val="white"/>
          <w:lang w:val="pl-PL"/>
        </w:rPr>
        <w:t xml:space="preserve">r. </w:t>
      </w:r>
      <w:r w:rsidR="00D2554B" w:rsidRPr="00D33A1F">
        <w:rPr>
          <w:sz w:val="22"/>
          <w:szCs w:val="22"/>
          <w:highlight w:val="white"/>
          <w:lang w:val="pl-PL"/>
        </w:rPr>
        <w:br/>
      </w:r>
      <w:r w:rsidRPr="00D33A1F">
        <w:rPr>
          <w:sz w:val="22"/>
          <w:szCs w:val="22"/>
          <w:highlight w:val="white"/>
          <w:lang w:val="pl-PL"/>
        </w:rPr>
        <w:t>o finansach publicznych (Dz.U. z 2016, poz. 1870 z późn. zm</w:t>
      </w:r>
      <w:r w:rsidR="00D2554B" w:rsidRPr="00D33A1F">
        <w:rPr>
          <w:sz w:val="22"/>
          <w:szCs w:val="22"/>
          <w:highlight w:val="white"/>
          <w:lang w:val="pl-PL"/>
        </w:rPr>
        <w:t>.</w:t>
      </w:r>
      <w:r w:rsidRPr="00D33A1F">
        <w:rPr>
          <w:sz w:val="22"/>
          <w:szCs w:val="22"/>
          <w:highlight w:val="white"/>
          <w:lang w:val="pl-PL"/>
        </w:rPr>
        <w:t>).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lang w:val="pl-PL"/>
        </w:rPr>
      </w:pPr>
      <w:r w:rsidRPr="00D33A1F">
        <w:rPr>
          <w:sz w:val="22"/>
          <w:szCs w:val="22"/>
          <w:lang w:val="pl"/>
        </w:rPr>
        <w:t>Wykonawca ponosi odpowiedzialność za szkodę wynikłą wskutek nieterminowego lub nieprawidłowego przeprowadzenia rozliczeń pieniężnych, chyba że nieterminowe lub</w:t>
      </w:r>
      <w:r w:rsidR="003F52B2">
        <w:rPr>
          <w:sz w:val="22"/>
          <w:szCs w:val="22"/>
          <w:lang w:val="pl"/>
        </w:rPr>
        <w:t xml:space="preserve"> </w:t>
      </w:r>
      <w:r w:rsidRPr="00D33A1F">
        <w:rPr>
          <w:sz w:val="22"/>
          <w:szCs w:val="22"/>
          <w:lang w:val="pl"/>
        </w:rPr>
        <w:lastRenderedPageBreak/>
        <w:t xml:space="preserve">nieprawidłowe przeprowadzenie takiego rozliczenia jest następstwem okoliczności, za </w:t>
      </w:r>
      <w:r w:rsidRPr="00D33A1F">
        <w:rPr>
          <w:sz w:val="22"/>
          <w:szCs w:val="22"/>
          <w:lang w:val="pl-PL"/>
        </w:rPr>
        <w:t xml:space="preserve">które Wykonawca nie ponosi odpowiedzialności. 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lang w:val="pl-PL"/>
        </w:rPr>
      </w:pPr>
      <w:r w:rsidRPr="00D33A1F">
        <w:rPr>
          <w:sz w:val="22"/>
          <w:szCs w:val="22"/>
          <w:lang w:val="pl"/>
        </w:rPr>
        <w:t>Zamawiający zastrzega sobie w okresie trwania umowy prawo do dokonywania zmian dotyczących funkcjonujących u niego system</w:t>
      </w:r>
      <w:r w:rsidRPr="00D33A1F">
        <w:rPr>
          <w:sz w:val="22"/>
          <w:szCs w:val="22"/>
          <w:lang w:val="pl-PL"/>
        </w:rPr>
        <w:t>ów informatycznych. Wykonawca zapewni współpracę w zakresie dostosowywania nowych wymagań systemów w zakresie połączeń z systemem bankowym, umożliwiającym bezpośrednią wymianę informacji (m.in. eksport danych czy automatyczne wczytywanie przelewów z systemów informatycznych). Powyższe zmiany Wykonawca zobowiązany będzie uwzględniać w ramach prowadzonej obsługi bankowej, bez nakładania na Zamawiającego dodatkowych opłat.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color w:val="000000"/>
          <w:sz w:val="22"/>
          <w:szCs w:val="22"/>
          <w:lang w:val="pl-PL"/>
        </w:rPr>
      </w:pPr>
      <w:r w:rsidRPr="00D33A1F">
        <w:rPr>
          <w:color w:val="000000"/>
          <w:sz w:val="22"/>
          <w:szCs w:val="22"/>
          <w:lang w:val="pl"/>
        </w:rPr>
        <w:t xml:space="preserve">Zwiększenie lub zmniejszenie liczby prowadzonych </w:t>
      </w:r>
      <w:proofErr w:type="spellStart"/>
      <w:r w:rsidRPr="00D33A1F">
        <w:rPr>
          <w:color w:val="000000"/>
          <w:sz w:val="22"/>
          <w:szCs w:val="22"/>
          <w:lang w:val="pl"/>
        </w:rPr>
        <w:t>rachunk</w:t>
      </w:r>
      <w:proofErr w:type="spellEnd"/>
      <w:r w:rsidRPr="00D33A1F">
        <w:rPr>
          <w:color w:val="000000"/>
          <w:sz w:val="22"/>
          <w:szCs w:val="22"/>
          <w:lang w:val="pl-PL"/>
        </w:rPr>
        <w:t xml:space="preserve">ów bankowych nie wpłynie </w:t>
      </w:r>
      <w:r w:rsidRPr="00D33A1F">
        <w:rPr>
          <w:color w:val="000000"/>
          <w:sz w:val="22"/>
          <w:szCs w:val="22"/>
          <w:lang w:val="pl-PL"/>
        </w:rPr>
        <w:br/>
        <w:t>na wysokość miesięcznej opłaty ryczałtowej w danej jednostce.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lang w:val="pl-PL"/>
        </w:rPr>
      </w:pPr>
      <w:r w:rsidRPr="00D33A1F">
        <w:rPr>
          <w:sz w:val="22"/>
          <w:szCs w:val="22"/>
          <w:lang w:val="pl"/>
        </w:rPr>
        <w:t>Wykonawca nie może przenosić wierzytelności wynikających z niniejszej umowy na rzecz podmiot</w:t>
      </w:r>
      <w:r w:rsidRPr="00D33A1F">
        <w:rPr>
          <w:sz w:val="22"/>
          <w:szCs w:val="22"/>
          <w:lang w:val="pl-PL"/>
        </w:rPr>
        <w:t>ów trzecich, ani ustanawiać na nich zastawu bez zgody Zamawiającego.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color w:val="000000"/>
          <w:sz w:val="22"/>
          <w:szCs w:val="22"/>
          <w:highlight w:val="white"/>
          <w:lang w:val="pl-PL"/>
        </w:rPr>
      </w:pPr>
      <w:r w:rsidRPr="00D33A1F">
        <w:rPr>
          <w:sz w:val="22"/>
          <w:szCs w:val="22"/>
          <w:lang w:val="pl"/>
        </w:rPr>
        <w:t xml:space="preserve">W przypadku, gdy Wykonawca, pomimo trzykrotnego wezwania przez Zamawiającego, nie usunie niezgodności, tj. nie wykona lub nienależycie wykona usługę, Zamawiającemu przysługuje prawo </w:t>
      </w:r>
      <w:r w:rsidRPr="00FB0C12">
        <w:rPr>
          <w:sz w:val="22"/>
          <w:szCs w:val="22"/>
          <w:lang w:val="pl"/>
        </w:rPr>
        <w:t xml:space="preserve">odstąpienia od umowy poprzez złożenie oświadczenia woli na piśmie, przy czym oświadczenie to powinno być złożone </w:t>
      </w:r>
      <w:proofErr w:type="spellStart"/>
      <w:r w:rsidRPr="00FB0C12">
        <w:rPr>
          <w:sz w:val="22"/>
          <w:szCs w:val="22"/>
          <w:lang w:val="pl"/>
        </w:rPr>
        <w:t>najp</w:t>
      </w:r>
      <w:r w:rsidRPr="00FB0C12">
        <w:rPr>
          <w:sz w:val="22"/>
          <w:szCs w:val="22"/>
          <w:lang w:val="pl-PL"/>
        </w:rPr>
        <w:t>óźniej</w:t>
      </w:r>
      <w:proofErr w:type="spellEnd"/>
      <w:r w:rsidRPr="00FB0C12">
        <w:rPr>
          <w:sz w:val="22"/>
          <w:szCs w:val="22"/>
          <w:lang w:val="pl-PL"/>
        </w:rPr>
        <w:t xml:space="preserve"> do dnia 30 września 202</w:t>
      </w:r>
      <w:r w:rsidR="00FB0C12" w:rsidRPr="00FB0C12">
        <w:rPr>
          <w:sz w:val="22"/>
          <w:szCs w:val="22"/>
          <w:lang w:val="pl-PL"/>
        </w:rPr>
        <w:t>2</w:t>
      </w:r>
      <w:r w:rsidRPr="00FB0C12">
        <w:rPr>
          <w:sz w:val="22"/>
          <w:szCs w:val="22"/>
          <w:lang w:val="pl-PL"/>
        </w:rPr>
        <w:t xml:space="preserve"> r. </w:t>
      </w:r>
      <w:r w:rsidRPr="00FB0C12">
        <w:rPr>
          <w:b/>
          <w:bCs/>
          <w:color w:val="000000"/>
          <w:sz w:val="22"/>
          <w:szCs w:val="22"/>
          <w:lang w:val="pl-PL"/>
        </w:rPr>
        <w:t xml:space="preserve"> </w:t>
      </w:r>
      <w:r w:rsidRPr="00FB0C12">
        <w:rPr>
          <w:color w:val="000000"/>
          <w:sz w:val="22"/>
          <w:szCs w:val="22"/>
          <w:lang w:val="pl-PL"/>
        </w:rPr>
        <w:t xml:space="preserve">Strony </w:t>
      </w:r>
      <w:r w:rsidRPr="00D33A1F">
        <w:rPr>
          <w:color w:val="000000"/>
          <w:sz w:val="22"/>
          <w:szCs w:val="22"/>
          <w:highlight w:val="white"/>
          <w:lang w:val="pl-PL"/>
        </w:rPr>
        <w:t>dopuszczają możliwość odstąpienia od umowy tylko w części. W takim przypadku pozostała część umowy będzie realizowana na warunkach obowiązującej umowy. Wykonane usługi do dnia złożenia oświadczenia podlegają stosownemu rozliczeniu zgodnie z obowiązującymi warunkami umowy.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lang w:val="pl"/>
        </w:rPr>
      </w:pPr>
      <w:r w:rsidRPr="00D33A1F">
        <w:rPr>
          <w:sz w:val="22"/>
          <w:szCs w:val="22"/>
          <w:lang w:val="pl"/>
        </w:rPr>
        <w:t>Zamawiający dopuszcza możliwość dokonania zmian postanowień umowy w przypadku gdy:</w:t>
      </w:r>
    </w:p>
    <w:p w:rsidR="00842C9F" w:rsidRPr="00842C9F" w:rsidRDefault="00842C9F" w:rsidP="00D33A1F">
      <w:pPr>
        <w:overflowPunct/>
        <w:spacing w:line="360" w:lineRule="auto"/>
        <w:ind w:left="709" w:hanging="283"/>
        <w:jc w:val="both"/>
        <w:rPr>
          <w:sz w:val="22"/>
          <w:szCs w:val="22"/>
          <w:lang w:val="pl"/>
        </w:rPr>
      </w:pPr>
      <w:r w:rsidRPr="00842C9F">
        <w:rPr>
          <w:sz w:val="22"/>
          <w:szCs w:val="22"/>
          <w:lang w:val="pl"/>
        </w:rPr>
        <w:t>a) zaistnieje konieczność rozszerzenia przedmiotu umowy w związku z koniecznością wykonywania zadań nałożonych na jednostki samorządu terytorialnego ustawami,</w:t>
      </w:r>
    </w:p>
    <w:p w:rsidR="00842C9F" w:rsidRPr="00033E27" w:rsidRDefault="00842C9F" w:rsidP="00D33A1F">
      <w:pPr>
        <w:overflowPunct/>
        <w:spacing w:line="360" w:lineRule="auto"/>
        <w:ind w:left="709" w:hanging="283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b)  pojawią się nowe produkty bankowe lub rozwiązania organizacyjne, </w:t>
      </w:r>
      <w:proofErr w:type="spellStart"/>
      <w:r w:rsidRPr="00842C9F">
        <w:rPr>
          <w:sz w:val="22"/>
          <w:szCs w:val="22"/>
          <w:lang w:val="pl"/>
        </w:rPr>
        <w:t>kt</w:t>
      </w:r>
      <w:r w:rsidRPr="00842C9F">
        <w:rPr>
          <w:sz w:val="22"/>
          <w:szCs w:val="22"/>
          <w:lang w:val="pl-PL"/>
        </w:rPr>
        <w:t>órych</w:t>
      </w:r>
      <w:proofErr w:type="spellEnd"/>
      <w:r w:rsidRPr="00842C9F">
        <w:rPr>
          <w:sz w:val="22"/>
          <w:szCs w:val="22"/>
          <w:lang w:val="pl-PL"/>
        </w:rPr>
        <w:t xml:space="preserve"> wykorzystanie będzie korzystne dla </w:t>
      </w:r>
      <w:r w:rsidRPr="00033E27">
        <w:rPr>
          <w:sz w:val="22"/>
          <w:szCs w:val="22"/>
          <w:lang w:val="pl-PL"/>
        </w:rPr>
        <w:t>Zamawiającego,</w:t>
      </w:r>
    </w:p>
    <w:p w:rsidR="00842C9F" w:rsidRPr="00033E27" w:rsidRDefault="00842C9F" w:rsidP="00D33A1F">
      <w:pPr>
        <w:overflowPunct/>
        <w:spacing w:line="360" w:lineRule="auto"/>
        <w:ind w:left="709" w:hanging="283"/>
        <w:jc w:val="both"/>
        <w:rPr>
          <w:sz w:val="22"/>
          <w:szCs w:val="22"/>
          <w:lang w:val="pl-PL"/>
        </w:rPr>
      </w:pPr>
      <w:r w:rsidRPr="00033E27">
        <w:rPr>
          <w:sz w:val="22"/>
          <w:szCs w:val="22"/>
          <w:lang w:val="pl-PL"/>
        </w:rPr>
        <w:t>c)  wprowadzona zostanie modyfikacja bądź wymiana systemów informatycznych, w tym systemu finansowo-księgowego,</w:t>
      </w:r>
    </w:p>
    <w:p w:rsidR="00842C9F" w:rsidRPr="00033E27" w:rsidRDefault="00842C9F" w:rsidP="00D33A1F">
      <w:pPr>
        <w:overflowPunct/>
        <w:spacing w:line="360" w:lineRule="auto"/>
        <w:ind w:left="709" w:hanging="283"/>
        <w:jc w:val="both"/>
        <w:rPr>
          <w:sz w:val="22"/>
          <w:szCs w:val="22"/>
          <w:lang w:val="pl-PL"/>
        </w:rPr>
      </w:pPr>
      <w:r w:rsidRPr="00033E27">
        <w:rPr>
          <w:sz w:val="22"/>
          <w:szCs w:val="22"/>
          <w:lang w:val="pl-PL"/>
        </w:rPr>
        <w:t>d) zmianie ulegną przepisy prawa podatkowego, w szczególności w zakresie podatku od towarów i usług, które dotyczyć będą przedmiotu niniejszej umowy.</w:t>
      </w:r>
    </w:p>
    <w:p w:rsidR="00842C9F" w:rsidRPr="002C4FFD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  <w:r w:rsidRPr="002C4FFD">
        <w:rPr>
          <w:sz w:val="22"/>
          <w:szCs w:val="22"/>
          <w:lang w:val="pl-PL"/>
        </w:rPr>
        <w:t xml:space="preserve">Wykonawca zapłaci Zamawiającemu karę umowną za opóźnienia w otwarciu kolejnego rachunku bankowego </w:t>
      </w:r>
      <w:r w:rsidRPr="007745D4">
        <w:rPr>
          <w:sz w:val="22"/>
          <w:szCs w:val="22"/>
          <w:lang w:val="pl-PL"/>
        </w:rPr>
        <w:t>w wysokości 50 zł za każdy dzień</w:t>
      </w:r>
      <w:r w:rsidRPr="002C4FFD">
        <w:rPr>
          <w:sz w:val="22"/>
          <w:szCs w:val="22"/>
          <w:lang w:val="pl-PL"/>
        </w:rPr>
        <w:t xml:space="preserve"> opóźnienia. Zapłata kary umownej przewidzianej w umowie nie wyłącza uprawnień Zamawiającego do żądania zapłaty odszkodowania przewyższającego wysokość zastrzeżonej kary na zasadach ogólnych.</w:t>
      </w:r>
    </w:p>
    <w:p w:rsidR="00842C9F" w:rsidRPr="002C4FFD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/>
        <w:jc w:val="both"/>
        <w:rPr>
          <w:sz w:val="22"/>
          <w:szCs w:val="22"/>
          <w:lang w:val="pl"/>
        </w:rPr>
      </w:pPr>
      <w:r w:rsidRPr="002C4FFD">
        <w:rPr>
          <w:sz w:val="22"/>
          <w:szCs w:val="22"/>
          <w:lang w:val="pl"/>
        </w:rPr>
        <w:t>Wszelkie zmiany umowy wymagają formy pisemnej pod rygorem nieważności.</w:t>
      </w:r>
    </w:p>
    <w:p w:rsidR="00842C9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  <w:r w:rsidRPr="002C4FFD">
        <w:rPr>
          <w:sz w:val="22"/>
          <w:szCs w:val="22"/>
          <w:lang w:val="pl"/>
        </w:rPr>
        <w:t>Sądem właściwym do rozpatrywania spor</w:t>
      </w:r>
      <w:r w:rsidRPr="002C4FFD">
        <w:rPr>
          <w:sz w:val="22"/>
          <w:szCs w:val="22"/>
          <w:lang w:val="pl-PL"/>
        </w:rPr>
        <w:t>ów wynikłych z umowy jest sąd właściwy dla siedziby Zamawiającego.</w:t>
      </w:r>
    </w:p>
    <w:p w:rsidR="002C4FFD" w:rsidRPr="002C4FFD" w:rsidRDefault="002C4FFD" w:rsidP="002C4FFD">
      <w:pPr>
        <w:pStyle w:val="Akapitzlist"/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</w:p>
    <w:p w:rsidR="00842C9F" w:rsidRPr="00842C9F" w:rsidRDefault="00842C9F" w:rsidP="00842C9F">
      <w:pPr>
        <w:overflowPunct/>
        <w:jc w:val="both"/>
        <w:rPr>
          <w:b/>
          <w:bCs/>
          <w:i/>
          <w:iCs/>
          <w:sz w:val="24"/>
          <w:szCs w:val="24"/>
          <w:u w:val="single"/>
          <w:lang w:val="pl-PL"/>
        </w:rPr>
      </w:pPr>
      <w:r w:rsidRPr="00842C9F">
        <w:rPr>
          <w:b/>
          <w:bCs/>
          <w:i/>
          <w:iCs/>
          <w:sz w:val="24"/>
          <w:szCs w:val="24"/>
          <w:u w:val="single"/>
          <w:lang w:val="pl"/>
        </w:rPr>
        <w:lastRenderedPageBreak/>
        <w:t xml:space="preserve">IV. Zapisy dotyczące zatrudnienia </w:t>
      </w:r>
      <w:r w:rsidRPr="00F950E7">
        <w:rPr>
          <w:b/>
          <w:bCs/>
          <w:i/>
          <w:iCs/>
          <w:sz w:val="24"/>
          <w:szCs w:val="24"/>
          <w:u w:val="single"/>
          <w:lang w:val="pl-PL"/>
        </w:rPr>
        <w:t>osób</w:t>
      </w:r>
      <w:r w:rsidRPr="00842C9F">
        <w:rPr>
          <w:b/>
          <w:bCs/>
          <w:i/>
          <w:iCs/>
          <w:sz w:val="24"/>
          <w:szCs w:val="24"/>
          <w:u w:val="single"/>
          <w:lang w:val="pl-PL"/>
        </w:rPr>
        <w:t xml:space="preserve"> przez Wykonawcę na podstawie umowy o pracę</w:t>
      </w:r>
    </w:p>
    <w:p w:rsidR="00456336" w:rsidRDefault="00394316" w:rsidP="009A2BA0">
      <w:pPr>
        <w:pStyle w:val="Akapitzlist"/>
        <w:numPr>
          <w:ilvl w:val="0"/>
          <w:numId w:val="27"/>
        </w:numPr>
        <w:overflowPunct/>
        <w:jc w:val="both"/>
        <w:rPr>
          <w:sz w:val="24"/>
          <w:szCs w:val="24"/>
          <w:lang w:val="pl-PL"/>
        </w:rPr>
      </w:pPr>
      <w:r w:rsidRPr="00456336">
        <w:rPr>
          <w:sz w:val="24"/>
          <w:szCs w:val="24"/>
          <w:lang w:val="pl-PL"/>
        </w:rPr>
        <w:t>Zamawiający wymaga zatrudnienia przez Wykonawcę i/l</w:t>
      </w:r>
      <w:r w:rsidR="002C4FFD" w:rsidRPr="00456336">
        <w:rPr>
          <w:sz w:val="24"/>
          <w:szCs w:val="24"/>
          <w:lang w:val="pl-PL"/>
        </w:rPr>
        <w:t>ub podwykonawcę</w:t>
      </w:r>
      <w:r w:rsidRPr="00456336">
        <w:rPr>
          <w:sz w:val="24"/>
          <w:szCs w:val="24"/>
          <w:lang w:val="pl-PL"/>
        </w:rPr>
        <w:t xml:space="preserve"> na podstawie umowy o pracę, os</w:t>
      </w:r>
      <w:r w:rsidR="007745D4">
        <w:rPr>
          <w:sz w:val="24"/>
          <w:szCs w:val="24"/>
          <w:lang w:val="pl-PL"/>
        </w:rPr>
        <w:t>oby</w:t>
      </w:r>
      <w:r w:rsidRPr="00456336">
        <w:rPr>
          <w:sz w:val="24"/>
          <w:szCs w:val="24"/>
          <w:lang w:val="pl-PL"/>
        </w:rPr>
        <w:t xml:space="preserve"> wykonując</w:t>
      </w:r>
      <w:r w:rsidR="007745D4">
        <w:rPr>
          <w:sz w:val="24"/>
          <w:szCs w:val="24"/>
          <w:lang w:val="pl-PL"/>
        </w:rPr>
        <w:t>ej</w:t>
      </w:r>
      <w:r w:rsidRPr="00456336">
        <w:rPr>
          <w:sz w:val="24"/>
          <w:szCs w:val="24"/>
          <w:lang w:val="pl-PL"/>
        </w:rPr>
        <w:t xml:space="preserve"> bezpośrednią obsługę bankową Zamawiającego </w:t>
      </w:r>
      <w:r w:rsidR="00A31246">
        <w:rPr>
          <w:sz w:val="24"/>
          <w:szCs w:val="24"/>
          <w:lang w:val="pl-PL"/>
        </w:rPr>
        <w:t xml:space="preserve">                     </w:t>
      </w:r>
      <w:r w:rsidRPr="00456336">
        <w:rPr>
          <w:sz w:val="24"/>
          <w:szCs w:val="24"/>
          <w:lang w:val="pl-PL"/>
        </w:rPr>
        <w:t>w siedzibie centrali/ oddziału/ filii/ punktu kaso</w:t>
      </w:r>
      <w:r w:rsidR="00456336" w:rsidRPr="00456336">
        <w:rPr>
          <w:sz w:val="24"/>
          <w:szCs w:val="24"/>
          <w:lang w:val="pl-PL"/>
        </w:rPr>
        <w:t xml:space="preserve">wego prowadzonego w </w:t>
      </w:r>
      <w:r w:rsidR="00A31246">
        <w:rPr>
          <w:sz w:val="24"/>
          <w:szCs w:val="24"/>
          <w:lang w:val="pl-PL"/>
        </w:rPr>
        <w:t>Ożarowicach</w:t>
      </w:r>
      <w:r w:rsidR="00456336" w:rsidRPr="00456336">
        <w:rPr>
          <w:sz w:val="24"/>
          <w:szCs w:val="24"/>
          <w:lang w:val="pl-PL"/>
        </w:rPr>
        <w:t>.</w:t>
      </w:r>
    </w:p>
    <w:p w:rsidR="00456336" w:rsidRPr="00456336" w:rsidRDefault="00394316" w:rsidP="009A2BA0">
      <w:pPr>
        <w:pStyle w:val="Akapitzlist"/>
        <w:numPr>
          <w:ilvl w:val="0"/>
          <w:numId w:val="27"/>
        </w:numPr>
        <w:overflowPunct/>
        <w:jc w:val="both"/>
        <w:rPr>
          <w:sz w:val="24"/>
          <w:szCs w:val="24"/>
          <w:lang w:val="pl-PL"/>
        </w:rPr>
      </w:pPr>
      <w:r w:rsidRPr="00456336">
        <w:rPr>
          <w:sz w:val="24"/>
          <w:szCs w:val="24"/>
          <w:lang w:val="pl-PL"/>
        </w:rPr>
        <w:t xml:space="preserve">W trakcie realizacji przedmiotu umowy Zamawiający uprawniony jest do wykonywania czynności kontrolnych wobec Wykonawcy odnośnie spełniania przez Wykonawcę i/lub podwykonawcę wymogu zatrudnienia na podstawie umowy o pracę osób wykonujących wskazane w ust. 1 czynności. </w:t>
      </w:r>
    </w:p>
    <w:p w:rsidR="00394316" w:rsidRPr="00456336" w:rsidRDefault="00394316" w:rsidP="009A2BA0">
      <w:pPr>
        <w:pStyle w:val="Akapitzlist"/>
        <w:numPr>
          <w:ilvl w:val="0"/>
          <w:numId w:val="27"/>
        </w:numPr>
        <w:overflowPunct/>
        <w:jc w:val="both"/>
        <w:rPr>
          <w:sz w:val="24"/>
          <w:szCs w:val="24"/>
          <w:lang w:val="pl-PL"/>
        </w:rPr>
      </w:pPr>
      <w:r w:rsidRPr="00456336">
        <w:rPr>
          <w:sz w:val="24"/>
          <w:szCs w:val="24"/>
          <w:lang w:val="pl-PL"/>
        </w:rPr>
        <w:t xml:space="preserve">Zamawiający uprawniony jest w szczególności do: </w:t>
      </w:r>
    </w:p>
    <w:p w:rsidR="00394316" w:rsidRPr="00D400E4" w:rsidRDefault="00394316" w:rsidP="00456336">
      <w:pPr>
        <w:ind w:left="709" w:hanging="425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1)</w:t>
      </w:r>
      <w:r w:rsidRPr="00D400E4">
        <w:rPr>
          <w:sz w:val="24"/>
          <w:szCs w:val="24"/>
          <w:lang w:val="pl-PL"/>
        </w:rPr>
        <w:tab/>
        <w:t>żądania oświadczeń i dokumentów w zakresie potwierdzenia spełniania ww. wymogów i dokonywania ich oceny;</w:t>
      </w:r>
    </w:p>
    <w:p w:rsidR="00394316" w:rsidRPr="00D400E4" w:rsidRDefault="00394316" w:rsidP="00456336">
      <w:pPr>
        <w:ind w:left="709" w:hanging="425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2)</w:t>
      </w:r>
      <w:r w:rsidRPr="00D400E4">
        <w:rPr>
          <w:sz w:val="24"/>
          <w:szCs w:val="24"/>
          <w:lang w:val="pl-PL"/>
        </w:rPr>
        <w:tab/>
        <w:t>żądania wyjaśnień w przypadku wątpliwości w zakresie potwierdzenia spełniania ww. wymogów;</w:t>
      </w:r>
    </w:p>
    <w:p w:rsidR="00394316" w:rsidRPr="00D400E4" w:rsidRDefault="00394316" w:rsidP="00456336">
      <w:pPr>
        <w:ind w:left="709" w:hanging="425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3)</w:t>
      </w:r>
      <w:r w:rsidRPr="00D400E4">
        <w:rPr>
          <w:sz w:val="24"/>
          <w:szCs w:val="24"/>
          <w:lang w:val="pl-PL"/>
        </w:rPr>
        <w:tab/>
        <w:t>przeprowadzania kontroli na miejscu wykonywania świadczenia.</w:t>
      </w:r>
    </w:p>
    <w:p w:rsidR="00394316" w:rsidRPr="00D400E4" w:rsidRDefault="00394316" w:rsidP="00394316">
      <w:pPr>
        <w:tabs>
          <w:tab w:val="left" w:pos="284"/>
        </w:tabs>
        <w:ind w:left="284" w:hanging="284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4.</w:t>
      </w:r>
      <w:r w:rsidRPr="00D400E4">
        <w:rPr>
          <w:sz w:val="24"/>
          <w:szCs w:val="24"/>
          <w:lang w:val="pl-PL"/>
        </w:rPr>
        <w:tab/>
        <w:t>W trakcie realizacji przedmiotu umowy na każde wezwanie Zamawiającego w wyznaczonym w tym wezwaniu terminie Wykonawca przedłoży Zamawiającemu wskazane poniżej dowody w celu potwierdzenia spełnienia wymogu zatrudnienia na podstawie umowy o pracę przez Wykonawcę i/lub podwykonawcę osób wykonujących wskazane w ust. 1 czynności w trakcie realizacji przedmiotu umowy:</w:t>
      </w:r>
    </w:p>
    <w:p w:rsidR="00394316" w:rsidRPr="00D400E4" w:rsidRDefault="00394316" w:rsidP="00394316">
      <w:pPr>
        <w:tabs>
          <w:tab w:val="left" w:pos="426"/>
        </w:tabs>
        <w:ind w:left="426" w:hanging="284"/>
        <w:jc w:val="both"/>
        <w:rPr>
          <w:rFonts w:eastAsia="Calibri"/>
          <w:sz w:val="24"/>
          <w:szCs w:val="24"/>
          <w:lang w:val="pl-PL" w:eastAsia="en-US"/>
        </w:rPr>
      </w:pPr>
      <w:r w:rsidRPr="00D400E4">
        <w:rPr>
          <w:sz w:val="24"/>
          <w:szCs w:val="24"/>
          <w:lang w:val="pl-PL"/>
        </w:rPr>
        <w:t>1)</w:t>
      </w:r>
      <w:r w:rsidRPr="00D400E4">
        <w:rPr>
          <w:rFonts w:eastAsia="Calibri"/>
          <w:sz w:val="24"/>
          <w:szCs w:val="24"/>
          <w:lang w:val="pl-PL" w:eastAsia="en-US"/>
        </w:rPr>
        <w:t xml:space="preserve"> oświadczenie Wykonawcy i/lub podwykonawcy o zatrudnieniu na podstawie umowy o 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i/lub podwykonawcy;</w:t>
      </w:r>
    </w:p>
    <w:p w:rsidR="00394316" w:rsidRPr="00D400E4" w:rsidRDefault="00394316" w:rsidP="009A2BA0">
      <w:pPr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jc w:val="both"/>
        <w:rPr>
          <w:rFonts w:eastAsia="Calibri"/>
          <w:sz w:val="24"/>
          <w:szCs w:val="24"/>
          <w:lang w:val="pl-PL" w:eastAsia="en-US"/>
        </w:rPr>
      </w:pPr>
      <w:r w:rsidRPr="00D400E4">
        <w:rPr>
          <w:rFonts w:eastAsia="Calibri"/>
          <w:sz w:val="24"/>
          <w:szCs w:val="24"/>
          <w:lang w:val="pl-PL" w:eastAsia="en-US"/>
        </w:rPr>
        <w:t xml:space="preserve">poświadczoną za zgodność z oryginałem odpowiednio przez Wykonawcę i/lub podwykonawcę kopię umowy/umów o pracę osób wykonujących w trakcie realizacji zamówienia czynności, których dotyczy ww. oświadczenie Wykonawcy i/lub podwykonawcy (wraz z dokumentem regulującym zakres obowiązków, jeżeli został sporządzony). Kopia umowy/umów powinna zostać zanonimizowana w sposób zapewniający ochronę danych osobowych pracowników, zgodnie z przepisami ustawy z dnia 29 sierpnia 1997 r. o ochronie danych osobowych( Dz. U. z 2016 r. poz. 922) tj. bez adresów, nr PESEL pracowników. Imię i nazwisko pracownika nie podlega </w:t>
      </w:r>
      <w:proofErr w:type="spellStart"/>
      <w:r w:rsidRPr="00D400E4">
        <w:rPr>
          <w:rFonts w:eastAsia="Calibri"/>
          <w:sz w:val="24"/>
          <w:szCs w:val="24"/>
          <w:lang w:val="pl-PL" w:eastAsia="en-US"/>
        </w:rPr>
        <w:t>anonimizacji</w:t>
      </w:r>
      <w:proofErr w:type="spellEnd"/>
      <w:r w:rsidRPr="00D400E4">
        <w:rPr>
          <w:rFonts w:eastAsia="Calibri"/>
          <w:sz w:val="24"/>
          <w:szCs w:val="24"/>
          <w:lang w:val="pl-PL" w:eastAsia="en-US"/>
        </w:rPr>
        <w:t>. Informacje takie jak: data zawarcia umowy, rodzaj umowy o pracę i wymiar etatu powinny być możliwe do zidentyfikowania;</w:t>
      </w:r>
    </w:p>
    <w:p w:rsidR="00394316" w:rsidRPr="00D400E4" w:rsidRDefault="00394316" w:rsidP="009A2BA0">
      <w:pPr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jc w:val="both"/>
        <w:rPr>
          <w:rFonts w:eastAsia="Calibri"/>
          <w:sz w:val="24"/>
          <w:szCs w:val="24"/>
          <w:lang w:val="pl-PL" w:eastAsia="en-US"/>
        </w:rPr>
      </w:pPr>
      <w:r w:rsidRPr="00D400E4">
        <w:rPr>
          <w:rFonts w:eastAsia="Calibri"/>
          <w:sz w:val="24"/>
          <w:szCs w:val="24"/>
          <w:lang w:val="pl-PL" w:eastAsia="en-US"/>
        </w:rPr>
        <w:t>zaświadczenie właściwego oddziału ZUS, potwierdzające opłacanie przez Wykonawcę i/lub podwykonawcę składek na ubezpieczenia społeczne i zdrowotne z tytułu zatrudnienia na podstawie umów o pracę za ostatni okres rozliczeniowy;</w:t>
      </w:r>
    </w:p>
    <w:p w:rsidR="00394316" w:rsidRPr="00D400E4" w:rsidRDefault="00394316" w:rsidP="009A2BA0">
      <w:pPr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jc w:val="both"/>
        <w:rPr>
          <w:rFonts w:eastAsia="Calibri"/>
          <w:sz w:val="24"/>
          <w:szCs w:val="24"/>
          <w:lang w:val="pl-PL" w:eastAsia="en-US"/>
        </w:rPr>
      </w:pPr>
      <w:r w:rsidRPr="00D400E4">
        <w:rPr>
          <w:rFonts w:eastAsia="Calibri"/>
          <w:sz w:val="24"/>
          <w:szCs w:val="24"/>
          <w:lang w:val="pl-PL" w:eastAsia="en-US"/>
        </w:rPr>
        <w:t xml:space="preserve">poświadczoną za zgodność z oryginałem odpowiednio przez Wykonawcę lub/i podwykonawcę kopię dowodu potwierdzającego zgłoszenie pracownika przez pracodawcę do ubezpieczeń, zanonimizowaną w sposób zapewniający ochronę danych osobowych pracowników, zgodnie z przepisami ustawy o ochronie danych osobowych. Imię i nazwisko pracownika nie podlega </w:t>
      </w:r>
      <w:proofErr w:type="spellStart"/>
      <w:r w:rsidRPr="00D400E4">
        <w:rPr>
          <w:rFonts w:eastAsia="Calibri"/>
          <w:sz w:val="24"/>
          <w:szCs w:val="24"/>
          <w:lang w:val="pl-PL" w:eastAsia="en-US"/>
        </w:rPr>
        <w:t>anonimizacji</w:t>
      </w:r>
      <w:proofErr w:type="spellEnd"/>
      <w:r w:rsidRPr="00D400E4">
        <w:rPr>
          <w:rFonts w:eastAsia="Calibri"/>
          <w:sz w:val="24"/>
          <w:szCs w:val="24"/>
          <w:lang w:val="pl-PL" w:eastAsia="en-US"/>
        </w:rPr>
        <w:t>.</w:t>
      </w:r>
    </w:p>
    <w:p w:rsidR="00394316" w:rsidRPr="00D400E4" w:rsidRDefault="00394316" w:rsidP="00394316">
      <w:pPr>
        <w:ind w:left="426" w:hanging="426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5.</w:t>
      </w:r>
      <w:r w:rsidRPr="00D400E4">
        <w:rPr>
          <w:sz w:val="24"/>
          <w:szCs w:val="24"/>
          <w:lang w:val="pl-PL"/>
        </w:rPr>
        <w:tab/>
        <w:t xml:space="preserve">Z tytułu niespełnienia przez Wykonawcę wymogu zatrudnienia na podstawie umowy o pracę osób wykonujących wskazane w ust. 1 czynności Zamawiający przewiduje sankcję w postaci obowiązku zapłaty przez Wykonawcę kary umownej. Niezłożenie przez Wykonawcę w wyznaczonym przez Zamawiającego terminie żądanych przez Zamawiającego dowodów w celu potwierdzenia spełnienia przez Wykonawcę wymogu </w:t>
      </w:r>
      <w:r w:rsidRPr="00D400E4">
        <w:rPr>
          <w:sz w:val="24"/>
          <w:szCs w:val="24"/>
          <w:lang w:val="pl-PL"/>
        </w:rPr>
        <w:lastRenderedPageBreak/>
        <w:t>zatrudnienia na podstawie umowy o pracę traktowane będzie jako niespełnienie przez Wykonawcę wymogu zatrudnienia na podstawie umowy o pracę osób wykonujących wskazane w ust. 1 czynności.</w:t>
      </w:r>
    </w:p>
    <w:p w:rsidR="00394316" w:rsidRDefault="00394316" w:rsidP="00394316">
      <w:pPr>
        <w:ind w:left="426" w:hanging="426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6.</w:t>
      </w:r>
      <w:r w:rsidRPr="00D400E4">
        <w:rPr>
          <w:sz w:val="24"/>
          <w:szCs w:val="24"/>
          <w:lang w:val="pl-PL"/>
        </w:rPr>
        <w:tab/>
        <w:t>W przypadku powzięcia przez Zamawiającego wątpliwości co do przestrzegania prawa pracy przez Wykonawcę lub podwykonawcę, Zamawiający może zwrócić się o przeprowadzenie kontroli przez Państwową Inspekcję Pracy.</w:t>
      </w:r>
    </w:p>
    <w:p w:rsidR="00033E27" w:rsidRPr="00D400E4" w:rsidRDefault="00033E27" w:rsidP="00394316">
      <w:pPr>
        <w:ind w:left="426" w:hanging="426"/>
        <w:jc w:val="both"/>
        <w:rPr>
          <w:sz w:val="24"/>
          <w:szCs w:val="24"/>
          <w:lang w:val="pl-PL"/>
        </w:rPr>
      </w:pPr>
    </w:p>
    <w:p w:rsidR="00842C9F" w:rsidRPr="00033E27" w:rsidRDefault="00842C9F" w:rsidP="00842C9F">
      <w:pPr>
        <w:tabs>
          <w:tab w:val="left" w:pos="284"/>
        </w:tabs>
        <w:overflowPunct/>
        <w:spacing w:before="120" w:line="360" w:lineRule="auto"/>
        <w:ind w:hanging="723"/>
        <w:jc w:val="both"/>
        <w:rPr>
          <w:b/>
          <w:bCs/>
          <w:i/>
          <w:iCs/>
          <w:color w:val="000000"/>
          <w:sz w:val="24"/>
          <w:szCs w:val="22"/>
          <w:highlight w:val="white"/>
          <w:lang w:val="pl"/>
        </w:rPr>
      </w:pPr>
      <w:r w:rsidRPr="00033E27">
        <w:rPr>
          <w:b/>
          <w:bCs/>
          <w:color w:val="000000"/>
          <w:sz w:val="28"/>
          <w:szCs w:val="24"/>
          <w:highlight w:val="white"/>
          <w:lang w:val="pl"/>
        </w:rPr>
        <w:t xml:space="preserve">              </w:t>
      </w:r>
      <w:r w:rsidRPr="00033E27">
        <w:rPr>
          <w:b/>
          <w:bCs/>
          <w:i/>
          <w:iCs/>
          <w:color w:val="000000"/>
          <w:sz w:val="24"/>
          <w:szCs w:val="22"/>
          <w:highlight w:val="white"/>
          <w:lang w:val="pl"/>
        </w:rPr>
        <w:t>V.1. Naruszenie warunków umowy, zmiany umowy</w:t>
      </w:r>
    </w:p>
    <w:p w:rsidR="00842C9F" w:rsidRPr="00842C9F" w:rsidRDefault="00033E27" w:rsidP="00A31246">
      <w:pPr>
        <w:numPr>
          <w:ilvl w:val="0"/>
          <w:numId w:val="16"/>
        </w:numPr>
        <w:overflowPunct/>
        <w:autoSpaceDE/>
        <w:autoSpaceDN/>
        <w:adjustRightInd/>
        <w:jc w:val="both"/>
        <w:rPr>
          <w:color w:val="000000"/>
          <w:sz w:val="22"/>
          <w:szCs w:val="22"/>
          <w:lang w:val="pl"/>
        </w:rPr>
      </w:pPr>
      <w:r>
        <w:rPr>
          <w:color w:val="000000"/>
          <w:sz w:val="22"/>
          <w:szCs w:val="22"/>
          <w:lang w:val="pl"/>
        </w:rPr>
        <w:t xml:space="preserve"> </w:t>
      </w:r>
      <w:r w:rsidR="00842C9F" w:rsidRPr="00842C9F">
        <w:rPr>
          <w:color w:val="000000"/>
          <w:sz w:val="22"/>
          <w:szCs w:val="22"/>
          <w:lang w:val="pl"/>
        </w:rPr>
        <w:t>Odstąpienie przez Wykonawcę - Bank (z przyczyn leżących po jego stronie) od umowy, skutkuje zapłatą przez Wykonawcę - Bank na rzecz Zamawiającego - Kredytobiorcy odszkodowania do całkowitej wysokości szkody poniesionej przez Zamawiającego na skutek odstąpienia od umowy. W przypadku nieuruchomienia wnioskowanej części kredytu lub transzy w ustalonym terminie z przyczyn leżących po stronie Wykonawcy - Banku naliczone zostanie odszkodowanie do całkowitej wysokości poniesionej szkody na skutek nieterminowego uruchomienia kredytu lub jego transzy.</w:t>
      </w:r>
    </w:p>
    <w:p w:rsidR="00842C9F" w:rsidRPr="00842C9F" w:rsidRDefault="007745D4" w:rsidP="00A31246">
      <w:pPr>
        <w:numPr>
          <w:ilvl w:val="0"/>
          <w:numId w:val="16"/>
        </w:numPr>
        <w:overflowPunct/>
        <w:autoSpaceDE/>
        <w:autoSpaceDN/>
        <w:adjustRightInd/>
        <w:jc w:val="both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t xml:space="preserve"> </w:t>
      </w:r>
      <w:r w:rsidR="00842C9F" w:rsidRPr="00842C9F">
        <w:rPr>
          <w:sz w:val="22"/>
          <w:szCs w:val="22"/>
          <w:lang w:val="pl"/>
        </w:rPr>
        <w:t xml:space="preserve">Zmiana postanowień niniejszej umowy może nastąpić wyłącznie za zgodą obu stron wyrażoną </w:t>
      </w:r>
      <w:r w:rsidR="004E3E6E">
        <w:rPr>
          <w:sz w:val="22"/>
          <w:szCs w:val="22"/>
          <w:lang w:val="pl"/>
        </w:rPr>
        <w:t xml:space="preserve">                        </w:t>
      </w:r>
      <w:r w:rsidR="00842C9F" w:rsidRPr="00842C9F">
        <w:rPr>
          <w:sz w:val="22"/>
          <w:szCs w:val="22"/>
          <w:lang w:val="pl"/>
        </w:rPr>
        <w:t>na piśmie pod rygorem nieważności takiej zmiany.</w:t>
      </w:r>
    </w:p>
    <w:p w:rsidR="00842C9F" w:rsidRPr="00842C9F" w:rsidRDefault="007745D4" w:rsidP="00A31246">
      <w:pPr>
        <w:numPr>
          <w:ilvl w:val="0"/>
          <w:numId w:val="16"/>
        </w:numPr>
        <w:overflowPunct/>
        <w:autoSpaceDE/>
        <w:autoSpaceDN/>
        <w:adjustRightInd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"/>
        </w:rPr>
        <w:t xml:space="preserve"> </w:t>
      </w:r>
      <w:r w:rsidR="00842C9F" w:rsidRPr="00842C9F">
        <w:rPr>
          <w:color w:val="000000"/>
          <w:sz w:val="22"/>
          <w:szCs w:val="22"/>
          <w:lang w:val="pl"/>
        </w:rPr>
        <w:t xml:space="preserve">Zmiany umowy są dopuszczalne jeżeli zaistnieje jeden z poniższych </w:t>
      </w:r>
      <w:proofErr w:type="spellStart"/>
      <w:r w:rsidR="00842C9F" w:rsidRPr="00842C9F">
        <w:rPr>
          <w:color w:val="000000"/>
          <w:sz w:val="22"/>
          <w:szCs w:val="22"/>
          <w:lang w:val="pl"/>
        </w:rPr>
        <w:t>przypadk</w:t>
      </w:r>
      <w:proofErr w:type="spellEnd"/>
      <w:r w:rsidR="00842C9F" w:rsidRPr="00842C9F">
        <w:rPr>
          <w:color w:val="000000"/>
          <w:sz w:val="22"/>
          <w:szCs w:val="22"/>
          <w:lang w:val="pl-PL"/>
        </w:rPr>
        <w:t>ów:</w:t>
      </w:r>
    </w:p>
    <w:p w:rsidR="00842C9F" w:rsidRPr="00842C9F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>a) zostały przewidziane w SIWZ w postaci jednoznacznych postanowień umownych,</w:t>
      </w:r>
    </w:p>
    <w:p w:rsidR="00842C9F" w:rsidRPr="00842C9F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-PL"/>
        </w:rPr>
      </w:pPr>
      <w:r w:rsidRPr="00842C9F">
        <w:rPr>
          <w:color w:val="000000"/>
          <w:sz w:val="22"/>
          <w:szCs w:val="22"/>
          <w:lang w:val="pl"/>
        </w:rPr>
        <w:t xml:space="preserve">b) spowodowane są okolicznościami, </w:t>
      </w:r>
      <w:proofErr w:type="spellStart"/>
      <w:r w:rsidRPr="00842C9F">
        <w:rPr>
          <w:color w:val="000000"/>
          <w:sz w:val="22"/>
          <w:szCs w:val="22"/>
          <w:lang w:val="pl"/>
        </w:rPr>
        <w:t>kt</w:t>
      </w:r>
      <w:r w:rsidRPr="00842C9F">
        <w:rPr>
          <w:color w:val="000000"/>
          <w:sz w:val="22"/>
          <w:szCs w:val="22"/>
          <w:lang w:val="pl-PL"/>
        </w:rPr>
        <w:t>órych</w:t>
      </w:r>
      <w:proofErr w:type="spellEnd"/>
      <w:r w:rsidRPr="00842C9F">
        <w:rPr>
          <w:color w:val="000000"/>
          <w:sz w:val="22"/>
          <w:szCs w:val="22"/>
          <w:lang w:val="pl-PL"/>
        </w:rPr>
        <w:t xml:space="preserve"> Zamawiający nie mógł przewidzieć przy zachowaniu należytej staranności a ich wartość nie przekracza 50% wynagrodzenia Wykonawcy określonego </w:t>
      </w:r>
      <w:r w:rsidR="004E3E6E">
        <w:rPr>
          <w:color w:val="000000"/>
          <w:sz w:val="22"/>
          <w:szCs w:val="22"/>
          <w:lang w:val="pl-PL"/>
        </w:rPr>
        <w:t xml:space="preserve">                        </w:t>
      </w:r>
      <w:r w:rsidRPr="00842C9F">
        <w:rPr>
          <w:color w:val="000000"/>
          <w:sz w:val="22"/>
          <w:szCs w:val="22"/>
          <w:lang w:val="pl-PL"/>
        </w:rPr>
        <w:t>w umowie,</w:t>
      </w:r>
    </w:p>
    <w:p w:rsidR="00842C9F" w:rsidRPr="007745D4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 xml:space="preserve">c) wykonawcę ma zastąpić inny podmiot w sytuacji określonej w </w:t>
      </w:r>
      <w:r w:rsidRPr="007745D4">
        <w:rPr>
          <w:color w:val="000000"/>
          <w:sz w:val="22"/>
          <w:szCs w:val="22"/>
          <w:lang w:val="pl"/>
        </w:rPr>
        <w:t xml:space="preserve">art. 144 ust. 1 pkt 4 ustawy </w:t>
      </w:r>
      <w:proofErr w:type="spellStart"/>
      <w:r w:rsidRPr="007745D4">
        <w:rPr>
          <w:color w:val="000000"/>
          <w:sz w:val="22"/>
          <w:szCs w:val="22"/>
          <w:lang w:val="pl"/>
        </w:rPr>
        <w:t>Pzp</w:t>
      </w:r>
      <w:proofErr w:type="spellEnd"/>
      <w:r w:rsidRPr="007745D4">
        <w:rPr>
          <w:color w:val="000000"/>
          <w:sz w:val="22"/>
          <w:szCs w:val="22"/>
          <w:lang w:val="pl"/>
        </w:rPr>
        <w:t>,</w:t>
      </w:r>
    </w:p>
    <w:p w:rsidR="00842C9F" w:rsidRPr="00842C9F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"/>
        </w:rPr>
      </w:pPr>
      <w:r w:rsidRPr="007745D4">
        <w:rPr>
          <w:color w:val="000000"/>
          <w:sz w:val="22"/>
          <w:szCs w:val="22"/>
          <w:lang w:val="pl"/>
        </w:rPr>
        <w:t xml:space="preserve">d) zmiany nie są istotne w rozumieniu ustawy </w:t>
      </w:r>
      <w:proofErr w:type="spellStart"/>
      <w:r w:rsidRPr="007745D4">
        <w:rPr>
          <w:color w:val="000000"/>
          <w:sz w:val="22"/>
          <w:szCs w:val="22"/>
          <w:lang w:val="pl"/>
        </w:rPr>
        <w:t>Pzp</w:t>
      </w:r>
      <w:proofErr w:type="spellEnd"/>
      <w:r w:rsidRPr="007745D4">
        <w:rPr>
          <w:color w:val="000000"/>
          <w:sz w:val="22"/>
          <w:szCs w:val="22"/>
          <w:lang w:val="pl"/>
        </w:rPr>
        <w:t>,</w:t>
      </w:r>
    </w:p>
    <w:p w:rsidR="00842C9F" w:rsidRPr="00842C9F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>e) łączna wartość zmian jest mniejsza niż 15 % wynagrodzenia wykonawcy.</w:t>
      </w:r>
    </w:p>
    <w:p w:rsidR="009E1DB1" w:rsidRPr="008F3230" w:rsidRDefault="007745D4" w:rsidP="00952ACF">
      <w:pPr>
        <w:numPr>
          <w:ilvl w:val="0"/>
          <w:numId w:val="16"/>
        </w:numPr>
        <w:overflowPunct/>
        <w:autoSpaceDE/>
        <w:autoSpaceDN/>
        <w:adjustRightInd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"/>
        </w:rPr>
        <w:t xml:space="preserve"> </w:t>
      </w:r>
      <w:r w:rsidR="00842C9F" w:rsidRPr="00842C9F">
        <w:rPr>
          <w:color w:val="000000"/>
          <w:sz w:val="22"/>
          <w:szCs w:val="22"/>
          <w:lang w:val="pl"/>
        </w:rPr>
        <w:t>W sprawach nieuregulowanych postanowieniami umowy wyłącza się stosowanie przepis</w:t>
      </w:r>
      <w:r w:rsidR="00842C9F" w:rsidRPr="00842C9F">
        <w:rPr>
          <w:color w:val="000000"/>
          <w:sz w:val="22"/>
          <w:szCs w:val="22"/>
          <w:lang w:val="pl-PL"/>
        </w:rPr>
        <w:t>ów regulaminów wewnętrznych obowiązujących u Wykonawcy</w:t>
      </w:r>
      <w:r w:rsidR="008F3230">
        <w:rPr>
          <w:color w:val="000000"/>
          <w:sz w:val="22"/>
          <w:szCs w:val="22"/>
          <w:lang w:val="pl-PL"/>
        </w:rPr>
        <w:t>.</w:t>
      </w:r>
    </w:p>
    <w:sectPr w:rsidR="009E1DB1" w:rsidRPr="008F3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F13" w:rsidRDefault="00003F13" w:rsidP="006D11FF">
      <w:r>
        <w:separator/>
      </w:r>
    </w:p>
  </w:endnote>
  <w:endnote w:type="continuationSeparator" w:id="0">
    <w:p w:rsidR="00003F13" w:rsidRDefault="00003F13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5F2FE8" w:rsidRDefault="005F2F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5F2FE8" w:rsidRDefault="005F2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F13" w:rsidRDefault="00003F13" w:rsidP="006D11FF">
      <w:r>
        <w:separator/>
      </w:r>
    </w:p>
  </w:footnote>
  <w:footnote w:type="continuationSeparator" w:id="0">
    <w:p w:rsidR="00003F13" w:rsidRDefault="00003F13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0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1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4"/>
  </w:num>
  <w:num w:numId="5">
    <w:abstractNumId w:val="27"/>
  </w:num>
  <w:num w:numId="6">
    <w:abstractNumId w:val="29"/>
  </w:num>
  <w:num w:numId="7">
    <w:abstractNumId w:val="21"/>
  </w:num>
  <w:num w:numId="8">
    <w:abstractNumId w:val="13"/>
  </w:num>
  <w:num w:numId="9">
    <w:abstractNumId w:val="28"/>
  </w:num>
  <w:num w:numId="10">
    <w:abstractNumId w:val="30"/>
  </w:num>
  <w:num w:numId="11">
    <w:abstractNumId w:val="3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9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9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23"/>
  </w:num>
  <w:num w:numId="27">
    <w:abstractNumId w:val="24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03F13"/>
    <w:rsid w:val="00015DAA"/>
    <w:rsid w:val="00031357"/>
    <w:rsid w:val="00033E27"/>
    <w:rsid w:val="00035F9D"/>
    <w:rsid w:val="0003783F"/>
    <w:rsid w:val="00041869"/>
    <w:rsid w:val="0005077E"/>
    <w:rsid w:val="000618C0"/>
    <w:rsid w:val="00071CB3"/>
    <w:rsid w:val="0007322E"/>
    <w:rsid w:val="00075E73"/>
    <w:rsid w:val="000769EE"/>
    <w:rsid w:val="000875A9"/>
    <w:rsid w:val="0009235C"/>
    <w:rsid w:val="000A6C09"/>
    <w:rsid w:val="000B363B"/>
    <w:rsid w:val="000C1AF1"/>
    <w:rsid w:val="000C6FA4"/>
    <w:rsid w:val="000D05FF"/>
    <w:rsid w:val="000D4CD3"/>
    <w:rsid w:val="000D6E46"/>
    <w:rsid w:val="000D759C"/>
    <w:rsid w:val="000E5319"/>
    <w:rsid w:val="0011065C"/>
    <w:rsid w:val="00115094"/>
    <w:rsid w:val="00123F93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E33E9"/>
    <w:rsid w:val="00201485"/>
    <w:rsid w:val="00203F1F"/>
    <w:rsid w:val="00233984"/>
    <w:rsid w:val="00250C01"/>
    <w:rsid w:val="002701EF"/>
    <w:rsid w:val="00277196"/>
    <w:rsid w:val="00277D1B"/>
    <w:rsid w:val="00285F6C"/>
    <w:rsid w:val="002904F0"/>
    <w:rsid w:val="002A1759"/>
    <w:rsid w:val="002C4FFD"/>
    <w:rsid w:val="002D1A7B"/>
    <w:rsid w:val="002E0722"/>
    <w:rsid w:val="002E2DA3"/>
    <w:rsid w:val="002F54C8"/>
    <w:rsid w:val="002F6697"/>
    <w:rsid w:val="00307007"/>
    <w:rsid w:val="0031099B"/>
    <w:rsid w:val="00310B73"/>
    <w:rsid w:val="00335FD1"/>
    <w:rsid w:val="00346614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F52B2"/>
    <w:rsid w:val="003F69E2"/>
    <w:rsid w:val="00400AEB"/>
    <w:rsid w:val="00421546"/>
    <w:rsid w:val="00434697"/>
    <w:rsid w:val="0045144B"/>
    <w:rsid w:val="0045626E"/>
    <w:rsid w:val="00456336"/>
    <w:rsid w:val="004745D6"/>
    <w:rsid w:val="00481395"/>
    <w:rsid w:val="004814B7"/>
    <w:rsid w:val="004832CD"/>
    <w:rsid w:val="00491FA6"/>
    <w:rsid w:val="0049345C"/>
    <w:rsid w:val="004958A3"/>
    <w:rsid w:val="004A1D46"/>
    <w:rsid w:val="004B127D"/>
    <w:rsid w:val="004C026A"/>
    <w:rsid w:val="004D56F4"/>
    <w:rsid w:val="004E3A5C"/>
    <w:rsid w:val="004E3C16"/>
    <w:rsid w:val="004E3E6E"/>
    <w:rsid w:val="004E53B2"/>
    <w:rsid w:val="004E60C6"/>
    <w:rsid w:val="004E7DD5"/>
    <w:rsid w:val="005033DB"/>
    <w:rsid w:val="005118C1"/>
    <w:rsid w:val="0053242D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D389D"/>
    <w:rsid w:val="005D4752"/>
    <w:rsid w:val="005E1EF8"/>
    <w:rsid w:val="005E6E5A"/>
    <w:rsid w:val="005F2FE8"/>
    <w:rsid w:val="006013AF"/>
    <w:rsid w:val="006106A9"/>
    <w:rsid w:val="006325B1"/>
    <w:rsid w:val="00644034"/>
    <w:rsid w:val="00652787"/>
    <w:rsid w:val="00660F85"/>
    <w:rsid w:val="00663B3F"/>
    <w:rsid w:val="00665036"/>
    <w:rsid w:val="00665242"/>
    <w:rsid w:val="00680E86"/>
    <w:rsid w:val="006850F6"/>
    <w:rsid w:val="0068785B"/>
    <w:rsid w:val="00696045"/>
    <w:rsid w:val="006C31ED"/>
    <w:rsid w:val="006D11FF"/>
    <w:rsid w:val="007149B6"/>
    <w:rsid w:val="0072726E"/>
    <w:rsid w:val="007358AD"/>
    <w:rsid w:val="007478D2"/>
    <w:rsid w:val="00752FB9"/>
    <w:rsid w:val="00757182"/>
    <w:rsid w:val="00771E8A"/>
    <w:rsid w:val="007745D4"/>
    <w:rsid w:val="007853DC"/>
    <w:rsid w:val="00791108"/>
    <w:rsid w:val="007A0C9C"/>
    <w:rsid w:val="007A6099"/>
    <w:rsid w:val="007B3CED"/>
    <w:rsid w:val="007C3D8A"/>
    <w:rsid w:val="007D353D"/>
    <w:rsid w:val="007D5763"/>
    <w:rsid w:val="007E1ADC"/>
    <w:rsid w:val="007E29DE"/>
    <w:rsid w:val="00802B58"/>
    <w:rsid w:val="00817356"/>
    <w:rsid w:val="00823B25"/>
    <w:rsid w:val="008347BA"/>
    <w:rsid w:val="00842C9F"/>
    <w:rsid w:val="00842E20"/>
    <w:rsid w:val="008471A6"/>
    <w:rsid w:val="00854A18"/>
    <w:rsid w:val="00864F63"/>
    <w:rsid w:val="0089194B"/>
    <w:rsid w:val="008B56E5"/>
    <w:rsid w:val="008C0F1F"/>
    <w:rsid w:val="008D552C"/>
    <w:rsid w:val="008F06F1"/>
    <w:rsid w:val="008F3230"/>
    <w:rsid w:val="008F7772"/>
    <w:rsid w:val="00900BB5"/>
    <w:rsid w:val="009054D9"/>
    <w:rsid w:val="00912902"/>
    <w:rsid w:val="00931488"/>
    <w:rsid w:val="0093571E"/>
    <w:rsid w:val="0094595F"/>
    <w:rsid w:val="0094622D"/>
    <w:rsid w:val="00951029"/>
    <w:rsid w:val="00952336"/>
    <w:rsid w:val="00952ACF"/>
    <w:rsid w:val="0095447B"/>
    <w:rsid w:val="00963378"/>
    <w:rsid w:val="009641A2"/>
    <w:rsid w:val="00972A37"/>
    <w:rsid w:val="00980577"/>
    <w:rsid w:val="009825A0"/>
    <w:rsid w:val="00990F56"/>
    <w:rsid w:val="00993C7E"/>
    <w:rsid w:val="009A2BA0"/>
    <w:rsid w:val="009B68F2"/>
    <w:rsid w:val="009C00D2"/>
    <w:rsid w:val="009C3465"/>
    <w:rsid w:val="009C38CA"/>
    <w:rsid w:val="009E0369"/>
    <w:rsid w:val="009E1DB1"/>
    <w:rsid w:val="00A07E4E"/>
    <w:rsid w:val="00A13B47"/>
    <w:rsid w:val="00A26948"/>
    <w:rsid w:val="00A31246"/>
    <w:rsid w:val="00A35B8B"/>
    <w:rsid w:val="00A371D6"/>
    <w:rsid w:val="00A54FE7"/>
    <w:rsid w:val="00A64B4D"/>
    <w:rsid w:val="00A659D3"/>
    <w:rsid w:val="00A67921"/>
    <w:rsid w:val="00A7010B"/>
    <w:rsid w:val="00A7583A"/>
    <w:rsid w:val="00A84EF8"/>
    <w:rsid w:val="00A850D8"/>
    <w:rsid w:val="00A96FC1"/>
    <w:rsid w:val="00AA28EB"/>
    <w:rsid w:val="00AC1AC2"/>
    <w:rsid w:val="00AC3382"/>
    <w:rsid w:val="00AE2ACE"/>
    <w:rsid w:val="00AE4179"/>
    <w:rsid w:val="00AF3F5A"/>
    <w:rsid w:val="00B061EA"/>
    <w:rsid w:val="00B07537"/>
    <w:rsid w:val="00B179EA"/>
    <w:rsid w:val="00B26FE5"/>
    <w:rsid w:val="00B31EEF"/>
    <w:rsid w:val="00B321EC"/>
    <w:rsid w:val="00B36B8D"/>
    <w:rsid w:val="00B426C5"/>
    <w:rsid w:val="00B546DD"/>
    <w:rsid w:val="00B5702C"/>
    <w:rsid w:val="00B60694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BE1F20"/>
    <w:rsid w:val="00C00A02"/>
    <w:rsid w:val="00C1503A"/>
    <w:rsid w:val="00C16AA6"/>
    <w:rsid w:val="00C2649D"/>
    <w:rsid w:val="00C30B0B"/>
    <w:rsid w:val="00C411A8"/>
    <w:rsid w:val="00C41398"/>
    <w:rsid w:val="00C44FB1"/>
    <w:rsid w:val="00C45E72"/>
    <w:rsid w:val="00C679F6"/>
    <w:rsid w:val="00C90762"/>
    <w:rsid w:val="00C9441D"/>
    <w:rsid w:val="00C94E6F"/>
    <w:rsid w:val="00CA355D"/>
    <w:rsid w:val="00CA3B26"/>
    <w:rsid w:val="00CA3DEF"/>
    <w:rsid w:val="00CE61AD"/>
    <w:rsid w:val="00CF2E24"/>
    <w:rsid w:val="00CF4508"/>
    <w:rsid w:val="00D06568"/>
    <w:rsid w:val="00D21E74"/>
    <w:rsid w:val="00D2554B"/>
    <w:rsid w:val="00D33A1F"/>
    <w:rsid w:val="00D400E4"/>
    <w:rsid w:val="00D45BBA"/>
    <w:rsid w:val="00D53A83"/>
    <w:rsid w:val="00D7228A"/>
    <w:rsid w:val="00D913ED"/>
    <w:rsid w:val="00D943AB"/>
    <w:rsid w:val="00DC1E55"/>
    <w:rsid w:val="00DC2F78"/>
    <w:rsid w:val="00DC57B6"/>
    <w:rsid w:val="00DD29BA"/>
    <w:rsid w:val="00DE7EFB"/>
    <w:rsid w:val="00DF0B78"/>
    <w:rsid w:val="00DF0EDA"/>
    <w:rsid w:val="00E003B2"/>
    <w:rsid w:val="00E01CBF"/>
    <w:rsid w:val="00E234B2"/>
    <w:rsid w:val="00E33542"/>
    <w:rsid w:val="00E3450A"/>
    <w:rsid w:val="00E40E11"/>
    <w:rsid w:val="00E43B24"/>
    <w:rsid w:val="00E46AB8"/>
    <w:rsid w:val="00E63FB7"/>
    <w:rsid w:val="00E678DD"/>
    <w:rsid w:val="00E71F63"/>
    <w:rsid w:val="00E74E7F"/>
    <w:rsid w:val="00E77B3C"/>
    <w:rsid w:val="00E949C1"/>
    <w:rsid w:val="00E97120"/>
    <w:rsid w:val="00EA4268"/>
    <w:rsid w:val="00EA4BFE"/>
    <w:rsid w:val="00EB1558"/>
    <w:rsid w:val="00EB5A5D"/>
    <w:rsid w:val="00EC19C2"/>
    <w:rsid w:val="00EC78DE"/>
    <w:rsid w:val="00ED20FB"/>
    <w:rsid w:val="00EF54AF"/>
    <w:rsid w:val="00F14BFA"/>
    <w:rsid w:val="00F16CA3"/>
    <w:rsid w:val="00F24B59"/>
    <w:rsid w:val="00F3608B"/>
    <w:rsid w:val="00F50E71"/>
    <w:rsid w:val="00F51F81"/>
    <w:rsid w:val="00F52751"/>
    <w:rsid w:val="00F529DE"/>
    <w:rsid w:val="00F5553E"/>
    <w:rsid w:val="00F71DE3"/>
    <w:rsid w:val="00F71F81"/>
    <w:rsid w:val="00F906DD"/>
    <w:rsid w:val="00F94CEC"/>
    <w:rsid w:val="00F950E7"/>
    <w:rsid w:val="00FA2A81"/>
    <w:rsid w:val="00FA7AAC"/>
    <w:rsid w:val="00FB0C12"/>
    <w:rsid w:val="00FB1708"/>
    <w:rsid w:val="00FB42E7"/>
    <w:rsid w:val="00FB7EC9"/>
    <w:rsid w:val="00FC5577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958FE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6C9C-F1D6-4770-B846-DD97478C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2335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k.mitas</cp:lastModifiedBy>
  <cp:revision>4</cp:revision>
  <cp:lastPrinted>2018-10-09T09:31:00Z</cp:lastPrinted>
  <dcterms:created xsi:type="dcterms:W3CDTF">2018-10-18T11:58:00Z</dcterms:created>
  <dcterms:modified xsi:type="dcterms:W3CDTF">2018-10-18T12:00:00Z</dcterms:modified>
</cp:coreProperties>
</file>