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6D" w:rsidRPr="00D77866" w:rsidRDefault="000924F3">
      <w:pPr>
        <w:pStyle w:val="Domylnie"/>
        <w:spacing w:after="0" w:line="100" w:lineRule="atLeast"/>
        <w:jc w:val="center"/>
        <w:rPr>
          <w:b/>
          <w:i/>
          <w:sz w:val="24"/>
          <w:szCs w:val="24"/>
        </w:rPr>
      </w:pPr>
      <w:r w:rsidRPr="00D77866">
        <w:rPr>
          <w:rFonts w:eastAsia="Times New Roman" w:cs="Arial"/>
          <w:b/>
          <w:bCs/>
          <w:i/>
          <w:caps/>
          <w:color w:val="000000"/>
          <w:sz w:val="24"/>
          <w:szCs w:val="24"/>
          <w:lang w:eastAsia="pl-PL"/>
        </w:rPr>
        <w:t>Projekt</w:t>
      </w:r>
      <w:r w:rsidR="00D77866" w:rsidRPr="00D77866">
        <w:rPr>
          <w:rFonts w:eastAsia="Times New Roman" w:cs="Arial"/>
          <w:b/>
          <w:bCs/>
          <w:i/>
          <w:caps/>
          <w:color w:val="000000"/>
          <w:sz w:val="24"/>
          <w:szCs w:val="24"/>
          <w:lang w:eastAsia="pl-PL"/>
        </w:rPr>
        <w:t xml:space="preserve"> </w:t>
      </w:r>
      <w:r w:rsidR="00D77866">
        <w:rPr>
          <w:rFonts w:eastAsia="Times New Roman" w:cs="Arial"/>
          <w:b/>
          <w:bCs/>
          <w:i/>
          <w:caps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77866" w:rsidRPr="00D77866">
        <w:rPr>
          <w:rFonts w:eastAsia="Times New Roman" w:cs="Arial"/>
          <w:b/>
          <w:bCs/>
          <w:i/>
          <w:caps/>
          <w:color w:val="000000"/>
          <w:sz w:val="24"/>
          <w:szCs w:val="24"/>
          <w:lang w:eastAsia="pl-PL"/>
        </w:rPr>
        <w:t>Nr 5/XXXVIII</w:t>
      </w:r>
    </w:p>
    <w:p w:rsidR="005A526D" w:rsidRDefault="005A526D">
      <w:pPr>
        <w:pStyle w:val="Domylnie"/>
        <w:spacing w:after="0" w:line="100" w:lineRule="atLeast"/>
        <w:jc w:val="center"/>
      </w:pPr>
    </w:p>
    <w:p w:rsidR="005A526D" w:rsidRDefault="000924F3">
      <w:pPr>
        <w:pStyle w:val="Domylnie"/>
        <w:spacing w:after="0" w:line="100" w:lineRule="atLeast"/>
        <w:jc w:val="center"/>
      </w:pPr>
      <w:r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  <w:t xml:space="preserve">Uchwała Nr XXXVIII/   /2014 </w:t>
      </w:r>
    </w:p>
    <w:p w:rsidR="005A526D" w:rsidRDefault="000924F3">
      <w:pPr>
        <w:pStyle w:val="Domylnie"/>
        <w:spacing w:after="0" w:line="100" w:lineRule="atLeast"/>
        <w:jc w:val="center"/>
      </w:pPr>
      <w:r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  <w:t>Rady Gminy Ożarowice</w:t>
      </w:r>
    </w:p>
    <w:p w:rsidR="005A526D" w:rsidRDefault="000924F3">
      <w:pPr>
        <w:pStyle w:val="Domylnie"/>
        <w:spacing w:before="280" w:after="280" w:line="100" w:lineRule="atLeast"/>
        <w:jc w:val="center"/>
      </w:pPr>
      <w:r>
        <w:rPr>
          <w:rFonts w:eastAsia="Times New Roman" w:cs="Arial"/>
          <w:color w:val="000000"/>
          <w:sz w:val="20"/>
          <w:szCs w:val="20"/>
          <w:lang w:eastAsia="pl-PL"/>
        </w:rPr>
        <w:t>z dnia 13 listopada 2014 r.</w:t>
      </w:r>
    </w:p>
    <w:p w:rsidR="005A526D" w:rsidRDefault="000924F3">
      <w:pPr>
        <w:pStyle w:val="Domylnie"/>
        <w:keepNext/>
        <w:spacing w:after="480" w:line="100" w:lineRule="atLeast"/>
        <w:jc w:val="center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 sprawie określenia wysokości stawki opłaty targowej na 2015 rok</w:t>
      </w:r>
    </w:p>
    <w:p w:rsidR="005A526D" w:rsidRDefault="000924F3">
      <w:pPr>
        <w:pStyle w:val="Domylnie"/>
        <w:keepLines/>
        <w:spacing w:before="120" w:after="120" w:line="100" w:lineRule="atLeast"/>
        <w:ind w:firstLine="227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>Na podstawie art. 18 ust. 2 pkt. 8, art.40 ust. 1, art. 41 ust. 1 i art. 42 ustawy z dnia 8 marca 1990 r. o samorządzie gminnym (j. t. Dz. U. z 2013r., poz. 594 z </w:t>
      </w:r>
      <w:proofErr w:type="spellStart"/>
      <w:r>
        <w:rPr>
          <w:rFonts w:eastAsia="Times New Roman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. zm.), art. 15, art. 19 pkt.1 lit. a i pkt. 2 ustawy z dnia 12 stycznia 1991r. o podatkach i opłatach lokalnych (j.t. Dz. U. z 2014r., poz. 849.) po przeprowadzeniu konsultacji w trybie Uchwały Nr XL/546/2010 Rady Gminy Ożarowice z dnia 10 listopada 2010 roku w sprawie określenia szczegółowego sposobu konsultowania z radą działalności pożytku publicznego lub z organizacjami pozarządowymi i podmiotami wymienionymi w art. 3 ust. 3 ustawy o działalności pożytku publicznego i o wolontariacie aktów prawa miejscowego w dziadzinach dotyczących działalności statutowej tych organizacji </w:t>
      </w:r>
    </w:p>
    <w:p w:rsidR="005A526D" w:rsidRDefault="000924F3">
      <w:pPr>
        <w:pStyle w:val="Domylnie"/>
        <w:spacing w:before="120" w:after="120" w:line="100" w:lineRule="atLeast"/>
        <w:ind w:firstLine="142"/>
        <w:jc w:val="center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Rada Gminy Ożarowice 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br/>
        <w:t>uchwala</w:t>
      </w:r>
    </w:p>
    <w:p w:rsidR="005A526D" w:rsidRDefault="000924F3" w:rsidP="000924F3">
      <w:pPr>
        <w:pStyle w:val="Domylnie"/>
        <w:spacing w:after="0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1. </w:t>
      </w:r>
      <w:r>
        <w:rPr>
          <w:rFonts w:eastAsia="Times New Roman" w:cs="Arial"/>
          <w:sz w:val="20"/>
          <w:szCs w:val="20"/>
          <w:lang w:eastAsia="pl-PL"/>
        </w:rPr>
        <w:t>Ustalić wysokość stawki opłaty targowej od osób fizycznych, osób prawnych oraz jednostek organizacyjnych niemających osobowości prawnej dokonujących sprzedaży na targowisku na kwotę 1</w:t>
      </w:r>
      <w:r w:rsidR="00212D4D">
        <w:rPr>
          <w:rFonts w:eastAsia="Times New Roman" w:cs="Arial"/>
          <w:sz w:val="20"/>
          <w:szCs w:val="20"/>
          <w:lang w:eastAsia="pl-PL"/>
        </w:rPr>
        <w:t>2</w:t>
      </w:r>
      <w:r>
        <w:rPr>
          <w:rFonts w:eastAsia="Times New Roman" w:cs="Arial"/>
          <w:sz w:val="20"/>
          <w:szCs w:val="20"/>
          <w:lang w:eastAsia="pl-PL"/>
        </w:rPr>
        <w:t xml:space="preserve"> zł dziennie.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2. 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Terminem płatności opłaty targowej jest dzień, w którym dokonywana jest sprzedaż.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3. 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1. Zarządzić pobór opłaty targowej w drodze inkasa.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>2.  Inkaso opłaty targowej powierza się inkasentowi Marioli Kubica.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3.  Ustala się wynagrodzenie inkasenta w wysokości 20% pobranych i terminowo odprowadzonych kwot.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4.  Inkasent pobierający opłatę targową odprowadza ją  na rachunek Gminy Ożarowice w dniu jej pobrania.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5.  Inkasent nie jest upoważniony do samodzielnego potrącania swojego wynagrodzenia.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l-PL"/>
        </w:rPr>
        <w:t>6.  Wynagrodzenie będzie wypłacane inkasentowi w okresach miesięcznych, w terminie do dnia 10-go następnego miesiąca.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4. 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Wykonanie uchwały powierza się Wójtowi Gminy Ożarowice.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5. 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Traci moc Uchwała  Nr XXXIV/416/2014  Rady Gminy Ożarowice z dnia 24 czerwca 2014  roku w sprawie określenia wysokości stawki opłaty targowej na 2014 rok. </w:t>
      </w:r>
    </w:p>
    <w:p w:rsidR="005A526D" w:rsidRDefault="000924F3" w:rsidP="000924F3">
      <w:pPr>
        <w:pStyle w:val="Domylnie"/>
        <w:keepLines/>
        <w:spacing w:before="120" w:after="120" w:line="100" w:lineRule="atLeast"/>
        <w:jc w:val="both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6. </w:t>
      </w:r>
      <w:r>
        <w:rPr>
          <w:rFonts w:eastAsia="Times New Roman" w:cs="Arial"/>
          <w:color w:val="000000"/>
          <w:sz w:val="20"/>
          <w:szCs w:val="20"/>
          <w:lang w:eastAsia="pl-PL"/>
        </w:rPr>
        <w:t>Uchwała wchodzi w życie po upływie 14 dni od dnia ogłoszenia w Dzienniku Urzędowym Województwa Śląskiego z mocą obowiązującą od dnia 1 stycznia 2015 roku.</w:t>
      </w:r>
    </w:p>
    <w:p w:rsidR="005A526D" w:rsidRDefault="005A526D" w:rsidP="000924F3">
      <w:pPr>
        <w:pStyle w:val="Domylnie"/>
        <w:ind w:firstLine="142"/>
        <w:jc w:val="both"/>
      </w:pPr>
    </w:p>
    <w:sectPr w:rsidR="005A526D">
      <w:pgSz w:w="11906" w:h="16838"/>
      <w:pgMar w:top="850" w:right="1133" w:bottom="1417" w:left="1418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6D"/>
    <w:rsid w:val="000924F3"/>
    <w:rsid w:val="00212D4D"/>
    <w:rsid w:val="005A526D"/>
    <w:rsid w:val="00A332CE"/>
    <w:rsid w:val="00D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Arial" w:eastAsia="Arial Unicode MS" w:hAnsi="Arial" w:cs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Arial" w:eastAsia="Arial Unicode MS" w:hAnsi="Arial" w:cs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h.garstka</cp:lastModifiedBy>
  <cp:revision>4</cp:revision>
  <cp:lastPrinted>2014-11-06T10:21:00Z</cp:lastPrinted>
  <dcterms:created xsi:type="dcterms:W3CDTF">2014-11-05T13:51:00Z</dcterms:created>
  <dcterms:modified xsi:type="dcterms:W3CDTF">2014-11-06T10:22:00Z</dcterms:modified>
</cp:coreProperties>
</file>